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C6C68">
        <w:rPr>
          <w:rFonts w:ascii="Palatino Linotype" w:hAnsi="Palatino Linotype" w:cs="Arial"/>
          <w:b/>
          <w:bCs/>
          <w:sz w:val="23"/>
          <w:szCs w:val="23"/>
        </w:rPr>
        <w:t>4014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8C6C68" w:rsidRPr="00160D49" w:rsidRDefault="00E6179D" w:rsidP="009E2D35">
      <w:pPr>
        <w:spacing w:after="0" w:line="360" w:lineRule="auto"/>
        <w:jc w:val="both"/>
        <w:rPr>
          <w:rFonts w:ascii="Palatino Linotype" w:hAnsi="Palatino Linotype" w:cs="Arial"/>
          <w:sz w:val="24"/>
          <w:szCs w:val="24"/>
        </w:rPr>
      </w:pPr>
      <w:r w:rsidRPr="00427B79">
        <w:rPr>
          <w:rFonts w:ascii="Palatino Linotype" w:eastAsia="Calibri" w:hAnsi="Palatino Linotype" w:cs="Arial"/>
          <w:b/>
          <w:sz w:val="24"/>
          <w:szCs w:val="24"/>
        </w:rPr>
        <w:t>Resumen del voto:</w:t>
      </w:r>
      <w:r w:rsidR="009E2D35">
        <w:rPr>
          <w:rFonts w:ascii="Palatino Linotype" w:eastAsia="Calibri" w:hAnsi="Palatino Linotype" w:cs="Arial"/>
          <w:b/>
          <w:sz w:val="24"/>
          <w:szCs w:val="24"/>
        </w:rPr>
        <w:t xml:space="preserve"> </w:t>
      </w:r>
      <w:r w:rsidR="008C6C68" w:rsidRPr="00160D4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8C6C68" w:rsidRPr="00160D49" w:rsidRDefault="008C6C68" w:rsidP="008C6C68">
      <w:pPr>
        <w:spacing w:after="0" w:line="276" w:lineRule="auto"/>
        <w:jc w:val="both"/>
        <w:rPr>
          <w:rFonts w:ascii="Palatino Linotype" w:hAnsi="Palatino Linotype" w:cs="Arial"/>
          <w:sz w:val="24"/>
          <w:szCs w:val="24"/>
        </w:rPr>
      </w:pPr>
    </w:p>
    <w:p w:rsidR="008C6C68" w:rsidRPr="00160D49" w:rsidRDefault="008C6C68" w:rsidP="008C6C68">
      <w:pPr>
        <w:spacing w:line="276" w:lineRule="auto"/>
        <w:jc w:val="both"/>
        <w:rPr>
          <w:rFonts w:ascii="Palatino Linotype" w:hAnsi="Palatino Linotype" w:cs="Arial"/>
          <w:sz w:val="24"/>
          <w:szCs w:val="24"/>
        </w:rPr>
      </w:pPr>
      <w:r w:rsidRPr="00160D49">
        <w:rPr>
          <w:rFonts w:ascii="Palatino Linotype" w:hAnsi="Palatino Linotype" w:cs="Arial"/>
          <w:sz w:val="24"/>
          <w:szCs w:val="24"/>
        </w:rPr>
        <w:t>La figura de actos consentidos no debe ser invocada en el derecho humano fundamental de acceder a la información pública gubernamental.</w:t>
      </w:r>
    </w:p>
    <w:p w:rsidR="008C6C68" w:rsidRPr="00160D49" w:rsidRDefault="008C6C68" w:rsidP="008C6C68">
      <w:pPr>
        <w:spacing w:after="0" w:line="276" w:lineRule="auto"/>
        <w:jc w:val="both"/>
        <w:rPr>
          <w:rFonts w:ascii="Palatino Linotype" w:hAnsi="Palatino Linotype" w:cs="Arial"/>
          <w:sz w:val="24"/>
          <w:szCs w:val="24"/>
        </w:rPr>
      </w:pPr>
    </w:p>
    <w:p w:rsidR="008C6C68" w:rsidRPr="00160D49" w:rsidRDefault="008C6C68" w:rsidP="008C6C68">
      <w:pPr>
        <w:spacing w:line="276" w:lineRule="auto"/>
        <w:jc w:val="both"/>
        <w:rPr>
          <w:rFonts w:ascii="Palatino Linotype" w:hAnsi="Palatino Linotype" w:cs="Arial"/>
          <w:sz w:val="24"/>
          <w:szCs w:val="24"/>
        </w:rPr>
      </w:pPr>
      <w:r w:rsidRPr="00160D49">
        <w:rPr>
          <w:rFonts w:ascii="Palatino Linotype" w:hAnsi="Palatino Linotype" w:cs="Arial"/>
          <w:sz w:val="24"/>
          <w:szCs w:val="24"/>
        </w:rPr>
        <w:t>El Órgano Garante del derecho de acceso a la información pública no debe imponerles las cargas formales del proceso jurisdiccional a los particulares.</w:t>
      </w:r>
    </w:p>
    <w:p w:rsidR="008C6C68" w:rsidRPr="00160D49" w:rsidRDefault="008C6C68" w:rsidP="008C6C68">
      <w:pPr>
        <w:spacing w:after="0" w:line="276" w:lineRule="auto"/>
        <w:jc w:val="both"/>
        <w:rPr>
          <w:rFonts w:ascii="Palatino Linotype" w:hAnsi="Palatino Linotype" w:cs="Arial"/>
          <w:sz w:val="24"/>
          <w:szCs w:val="24"/>
        </w:rPr>
      </w:pPr>
    </w:p>
    <w:p w:rsidR="008C6C68" w:rsidRDefault="008C6C68" w:rsidP="008C6C68">
      <w:pPr>
        <w:spacing w:line="360" w:lineRule="auto"/>
        <w:jc w:val="both"/>
        <w:rPr>
          <w:rFonts w:ascii="Palatino Linotype" w:hAnsi="Palatino Linotype" w:cs="Arial"/>
          <w:sz w:val="24"/>
          <w:szCs w:val="24"/>
        </w:rPr>
      </w:pPr>
      <w:r w:rsidRPr="00160D49">
        <w:rPr>
          <w:rFonts w:ascii="Palatino Linotype" w:hAnsi="Palatino Linotype" w:cs="Arial"/>
          <w:sz w:val="24"/>
          <w:szCs w:val="24"/>
        </w:rPr>
        <w:t xml:space="preserve">Lo que este Órgano Garante realice en materia de suplencia de la queja no afecta la igualdad de las partes sino procura el cumplimiento de los deberes de protección del derecho humano.; además tienen el deber que tienen dentro del margen de sus </w:t>
      </w:r>
      <w:proofErr w:type="gramStart"/>
      <w:r w:rsidRPr="00160D49">
        <w:rPr>
          <w:rFonts w:ascii="Palatino Linotype" w:hAnsi="Palatino Linotype" w:cs="Arial"/>
          <w:sz w:val="24"/>
          <w:szCs w:val="24"/>
        </w:rPr>
        <w:t>atribuciones</w:t>
      </w:r>
      <w:proofErr w:type="gramEnd"/>
      <w:r w:rsidRPr="00160D49">
        <w:rPr>
          <w:rFonts w:ascii="Palatino Linotype" w:hAnsi="Palatino Linotype" w:cs="Arial"/>
          <w:sz w:val="24"/>
          <w:szCs w:val="24"/>
        </w:rPr>
        <w:t>, de prevenir violaciones a los derechos fundamentales.</w:t>
      </w:r>
    </w:p>
    <w:p w:rsidR="009E2D35" w:rsidRPr="00160D49" w:rsidRDefault="009E2D35" w:rsidP="008C6C68">
      <w:pPr>
        <w:spacing w:line="360" w:lineRule="auto"/>
        <w:jc w:val="both"/>
        <w:rPr>
          <w:rFonts w:ascii="Palatino Linotype" w:hAnsi="Palatino Linotype" w:cs="Arial"/>
          <w:sz w:val="24"/>
          <w:szCs w:val="24"/>
        </w:rPr>
      </w:pPr>
      <w:r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8C6C68" w:rsidRDefault="008C6C68"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2365E" w:rsidRDefault="00E6179D">
          <w:pPr>
            <w:pStyle w:val="TDC1"/>
            <w:rPr>
              <w:rFonts w:asciiTheme="minorHAnsi" w:eastAsiaTheme="minorEastAsia" w:hAnsiTheme="minorHAnsi"/>
              <w:b w:val="0"/>
              <w:sz w:val="22"/>
              <w:szCs w:val="22"/>
              <w:lang w:eastAsia="es-MX"/>
            </w:rPr>
          </w:pPr>
          <w:r w:rsidRPr="00AD5621">
            <w:rPr>
              <w:sz w:val="24"/>
              <w:szCs w:val="24"/>
            </w:rPr>
            <w:fldChar w:fldCharType="begin"/>
          </w:r>
          <w:r w:rsidRPr="00AD5621">
            <w:rPr>
              <w:sz w:val="24"/>
              <w:szCs w:val="24"/>
            </w:rPr>
            <w:instrText xml:space="preserve"> TOC \o "1-3" \h \z \u </w:instrText>
          </w:r>
          <w:r w:rsidRPr="00AD5621">
            <w:rPr>
              <w:sz w:val="24"/>
              <w:szCs w:val="24"/>
            </w:rPr>
            <w:fldChar w:fldCharType="separate"/>
          </w:r>
          <w:hyperlink w:anchor="_Toc535851764" w:history="1">
            <w:r w:rsidR="00C2365E" w:rsidRPr="009C26CF">
              <w:rPr>
                <w:rStyle w:val="Hipervnculo"/>
                <w:rFonts w:eastAsia="Times New Roman"/>
              </w:rPr>
              <w:t>I.</w:t>
            </w:r>
            <w:r w:rsidR="00C2365E">
              <w:rPr>
                <w:rFonts w:asciiTheme="minorHAnsi" w:eastAsiaTheme="minorEastAsia" w:hAnsiTheme="minorHAnsi"/>
                <w:b w:val="0"/>
                <w:sz w:val="22"/>
                <w:szCs w:val="22"/>
                <w:lang w:eastAsia="es-MX"/>
              </w:rPr>
              <w:tab/>
            </w:r>
            <w:r w:rsidR="00C2365E" w:rsidRPr="009C26CF">
              <w:rPr>
                <w:rStyle w:val="Hipervnculo"/>
                <w:rFonts w:eastAsia="Times New Roman"/>
              </w:rPr>
              <w:t>Consideraciones Generales</w:t>
            </w:r>
            <w:r w:rsidR="00C2365E">
              <w:rPr>
                <w:webHidden/>
              </w:rPr>
              <w:tab/>
            </w:r>
            <w:r w:rsidR="00C2365E">
              <w:rPr>
                <w:webHidden/>
              </w:rPr>
              <w:fldChar w:fldCharType="begin"/>
            </w:r>
            <w:r w:rsidR="00C2365E">
              <w:rPr>
                <w:webHidden/>
              </w:rPr>
              <w:instrText xml:space="preserve"> PAGEREF _Toc535851764 \h </w:instrText>
            </w:r>
            <w:r w:rsidR="00C2365E">
              <w:rPr>
                <w:webHidden/>
              </w:rPr>
            </w:r>
            <w:r w:rsidR="00C2365E">
              <w:rPr>
                <w:webHidden/>
              </w:rPr>
              <w:fldChar w:fldCharType="separate"/>
            </w:r>
            <w:r w:rsidR="00DD083E">
              <w:rPr>
                <w:webHidden/>
              </w:rPr>
              <w:t>2</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65" w:history="1">
            <w:r w:rsidR="00C2365E" w:rsidRPr="009C26CF">
              <w:rPr>
                <w:rStyle w:val="Hipervnculo"/>
                <w:rFonts w:eastAsia="Calibri"/>
                <w:lang w:val="es-ES"/>
              </w:rPr>
              <w:t>II.</w:t>
            </w:r>
            <w:r w:rsidR="00C2365E">
              <w:rPr>
                <w:rFonts w:asciiTheme="minorHAnsi" w:eastAsiaTheme="minorEastAsia" w:hAnsiTheme="minorHAnsi"/>
                <w:b w:val="0"/>
                <w:sz w:val="22"/>
                <w:szCs w:val="22"/>
                <w:lang w:eastAsia="es-MX"/>
              </w:rPr>
              <w:tab/>
            </w:r>
            <w:r w:rsidR="00C2365E" w:rsidRPr="009C26CF">
              <w:rPr>
                <w:rStyle w:val="Hipervnculo"/>
                <w:rFonts w:eastAsia="Calibri"/>
                <w:lang w:val="es-ES"/>
              </w:rPr>
              <w:t>De los requerimientos planteados en el recurso de revisión.</w:t>
            </w:r>
            <w:r w:rsidR="00C2365E">
              <w:rPr>
                <w:webHidden/>
              </w:rPr>
              <w:tab/>
            </w:r>
            <w:r w:rsidR="00C2365E">
              <w:rPr>
                <w:webHidden/>
              </w:rPr>
              <w:fldChar w:fldCharType="begin"/>
            </w:r>
            <w:r w:rsidR="00C2365E">
              <w:rPr>
                <w:webHidden/>
              </w:rPr>
              <w:instrText xml:space="preserve"> PAGEREF _Toc535851765 \h </w:instrText>
            </w:r>
            <w:r w:rsidR="00C2365E">
              <w:rPr>
                <w:webHidden/>
              </w:rPr>
            </w:r>
            <w:r w:rsidR="00C2365E">
              <w:rPr>
                <w:webHidden/>
              </w:rPr>
              <w:fldChar w:fldCharType="separate"/>
            </w:r>
            <w:r w:rsidR="00DD083E">
              <w:rPr>
                <w:webHidden/>
              </w:rPr>
              <w:t>3</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66" w:history="1">
            <w:r w:rsidR="00C2365E" w:rsidRPr="009C26CF">
              <w:rPr>
                <w:rStyle w:val="Hipervnculo"/>
                <w:rFonts w:eastAsia="Calibri" w:cs="Arial"/>
              </w:rPr>
              <w:t>III.</w:t>
            </w:r>
            <w:r w:rsidR="00C2365E">
              <w:rPr>
                <w:rFonts w:asciiTheme="minorHAnsi" w:eastAsiaTheme="minorEastAsia" w:hAnsiTheme="minorHAnsi"/>
                <w:b w:val="0"/>
                <w:sz w:val="22"/>
                <w:szCs w:val="22"/>
                <w:lang w:eastAsia="es-MX"/>
              </w:rPr>
              <w:tab/>
            </w:r>
            <w:r w:rsidR="00C2365E" w:rsidRPr="009C26CF">
              <w:rPr>
                <w:rStyle w:val="Hipervnculo"/>
              </w:rPr>
              <w:t>Los actos consentidos no deben invocarse en el derecho fundamental de acceder a la información pública gubernamental.</w:t>
            </w:r>
            <w:r w:rsidR="00C2365E">
              <w:rPr>
                <w:webHidden/>
              </w:rPr>
              <w:tab/>
            </w:r>
            <w:r w:rsidR="00C2365E">
              <w:rPr>
                <w:webHidden/>
              </w:rPr>
              <w:fldChar w:fldCharType="begin"/>
            </w:r>
            <w:r w:rsidR="00C2365E">
              <w:rPr>
                <w:webHidden/>
              </w:rPr>
              <w:instrText xml:space="preserve"> PAGEREF _Toc535851766 \h </w:instrText>
            </w:r>
            <w:r w:rsidR="00C2365E">
              <w:rPr>
                <w:webHidden/>
              </w:rPr>
            </w:r>
            <w:r w:rsidR="00C2365E">
              <w:rPr>
                <w:webHidden/>
              </w:rPr>
              <w:fldChar w:fldCharType="separate"/>
            </w:r>
            <w:r w:rsidR="00DD083E">
              <w:rPr>
                <w:webHidden/>
              </w:rPr>
              <w:t>9</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67" w:history="1">
            <w:r w:rsidR="00C2365E" w:rsidRPr="009C26CF">
              <w:rPr>
                <w:rStyle w:val="Hipervnculo"/>
                <w:rFonts w:eastAsia="Calibri"/>
              </w:rPr>
              <w:t>IV.</w:t>
            </w:r>
            <w:r w:rsidR="00C2365E">
              <w:rPr>
                <w:rFonts w:asciiTheme="minorHAnsi" w:eastAsiaTheme="minorEastAsia" w:hAnsiTheme="minorHAnsi"/>
                <w:b w:val="0"/>
                <w:sz w:val="22"/>
                <w:szCs w:val="22"/>
                <w:lang w:eastAsia="es-MX"/>
              </w:rPr>
              <w:tab/>
            </w:r>
            <w:r w:rsidR="00C2365E" w:rsidRPr="009C26CF">
              <w:rPr>
                <w:rStyle w:val="Hipervnculo"/>
                <w:rFonts w:eastAsia="Calibri"/>
              </w:rPr>
              <w:t>Motivos del pronunciamiento simple</w:t>
            </w:r>
            <w:r w:rsidR="00C2365E">
              <w:rPr>
                <w:webHidden/>
              </w:rPr>
              <w:tab/>
            </w:r>
            <w:r w:rsidR="00C2365E">
              <w:rPr>
                <w:webHidden/>
              </w:rPr>
              <w:fldChar w:fldCharType="begin"/>
            </w:r>
            <w:r w:rsidR="00C2365E">
              <w:rPr>
                <w:webHidden/>
              </w:rPr>
              <w:instrText xml:space="preserve"> PAGEREF _Toc535851767 \h </w:instrText>
            </w:r>
            <w:r w:rsidR="00C2365E">
              <w:rPr>
                <w:webHidden/>
              </w:rPr>
            </w:r>
            <w:r w:rsidR="00C2365E">
              <w:rPr>
                <w:webHidden/>
              </w:rPr>
              <w:fldChar w:fldCharType="separate"/>
            </w:r>
            <w:r w:rsidR="00DD083E">
              <w:rPr>
                <w:webHidden/>
              </w:rPr>
              <w:t>17</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68" w:history="1">
            <w:r w:rsidR="00C2365E" w:rsidRPr="009C26CF">
              <w:rPr>
                <w:rStyle w:val="Hipervnculo"/>
              </w:rPr>
              <w:t>V. Del Derecho de Acceso a la información pública y el deber de motivar.</w:t>
            </w:r>
            <w:r w:rsidR="00C2365E">
              <w:rPr>
                <w:webHidden/>
              </w:rPr>
              <w:tab/>
            </w:r>
            <w:r w:rsidR="00C2365E">
              <w:rPr>
                <w:webHidden/>
              </w:rPr>
              <w:fldChar w:fldCharType="begin"/>
            </w:r>
            <w:r w:rsidR="00C2365E">
              <w:rPr>
                <w:webHidden/>
              </w:rPr>
              <w:instrText xml:space="preserve"> PAGEREF _Toc535851768 \h </w:instrText>
            </w:r>
            <w:r w:rsidR="00C2365E">
              <w:rPr>
                <w:webHidden/>
              </w:rPr>
            </w:r>
            <w:r w:rsidR="00C2365E">
              <w:rPr>
                <w:webHidden/>
              </w:rPr>
              <w:fldChar w:fldCharType="separate"/>
            </w:r>
            <w:r w:rsidR="00DD083E">
              <w:rPr>
                <w:webHidden/>
              </w:rPr>
              <w:t>19</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69" w:history="1">
            <w:r w:rsidR="00C2365E" w:rsidRPr="009C26CF">
              <w:rPr>
                <w:rStyle w:val="Hipervnculo"/>
                <w:rFonts w:eastAsia="Calibri"/>
              </w:rPr>
              <w:t>VI . Del Pronunciamiento simple</w:t>
            </w:r>
            <w:r w:rsidR="00C2365E">
              <w:rPr>
                <w:webHidden/>
              </w:rPr>
              <w:tab/>
            </w:r>
            <w:r w:rsidR="00C2365E">
              <w:rPr>
                <w:webHidden/>
              </w:rPr>
              <w:fldChar w:fldCharType="begin"/>
            </w:r>
            <w:r w:rsidR="00C2365E">
              <w:rPr>
                <w:webHidden/>
              </w:rPr>
              <w:instrText xml:space="preserve"> PAGEREF _Toc535851769 \h </w:instrText>
            </w:r>
            <w:r w:rsidR="00C2365E">
              <w:rPr>
                <w:webHidden/>
              </w:rPr>
            </w:r>
            <w:r w:rsidR="00C2365E">
              <w:rPr>
                <w:webHidden/>
              </w:rPr>
              <w:fldChar w:fldCharType="separate"/>
            </w:r>
            <w:r w:rsidR="00DD083E">
              <w:rPr>
                <w:webHidden/>
              </w:rPr>
              <w:t>24</w:t>
            </w:r>
            <w:r w:rsidR="00C2365E">
              <w:rPr>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70" w:history="1">
            <w:r w:rsidR="00C2365E" w:rsidRPr="009C26CF">
              <w:rPr>
                <w:rStyle w:val="Hipervnculo"/>
              </w:rPr>
              <w:t>VII. Del artículo 19 de la ley de la materia.</w:t>
            </w:r>
            <w:r w:rsidR="00C2365E">
              <w:rPr>
                <w:webHidden/>
              </w:rPr>
              <w:tab/>
            </w:r>
            <w:r w:rsidR="00C2365E">
              <w:rPr>
                <w:webHidden/>
              </w:rPr>
              <w:fldChar w:fldCharType="begin"/>
            </w:r>
            <w:r w:rsidR="00C2365E">
              <w:rPr>
                <w:webHidden/>
              </w:rPr>
              <w:instrText xml:space="preserve"> PAGEREF _Toc535851770 \h </w:instrText>
            </w:r>
            <w:r w:rsidR="00C2365E">
              <w:rPr>
                <w:webHidden/>
              </w:rPr>
            </w:r>
            <w:r w:rsidR="00C2365E">
              <w:rPr>
                <w:webHidden/>
              </w:rPr>
              <w:fldChar w:fldCharType="separate"/>
            </w:r>
            <w:r w:rsidR="00DD083E">
              <w:rPr>
                <w:webHidden/>
              </w:rPr>
              <w:t>30</w:t>
            </w:r>
            <w:r w:rsidR="00C2365E">
              <w:rPr>
                <w:webHidden/>
              </w:rPr>
              <w:fldChar w:fldCharType="end"/>
            </w:r>
          </w:hyperlink>
        </w:p>
        <w:p w:rsidR="00C2365E" w:rsidRDefault="008B516B">
          <w:pPr>
            <w:pStyle w:val="TDC2"/>
            <w:rPr>
              <w:rFonts w:eastAsiaTheme="minorEastAsia"/>
              <w:noProof/>
              <w:lang w:eastAsia="es-MX"/>
            </w:rPr>
          </w:pPr>
          <w:hyperlink w:anchor="_Toc535851771" w:history="1">
            <w:r w:rsidR="00C2365E" w:rsidRPr="009C26CF">
              <w:rPr>
                <w:rStyle w:val="Hipervnculo"/>
                <w:b/>
                <w:noProof/>
              </w:rPr>
              <w:t>A)</w:t>
            </w:r>
            <w:r w:rsidR="00C2365E">
              <w:rPr>
                <w:rFonts w:eastAsiaTheme="minorEastAsia"/>
                <w:noProof/>
                <w:lang w:eastAsia="es-MX"/>
              </w:rPr>
              <w:tab/>
            </w:r>
            <w:r w:rsidR="00C2365E" w:rsidRPr="009C26CF">
              <w:rPr>
                <w:rStyle w:val="Hipervnculo"/>
                <w:b/>
                <w:noProof/>
              </w:rPr>
              <w:t>Existencia y presunción implícita o explícita de la información.</w:t>
            </w:r>
            <w:r w:rsidR="00C2365E">
              <w:rPr>
                <w:noProof/>
                <w:webHidden/>
              </w:rPr>
              <w:tab/>
            </w:r>
            <w:r w:rsidR="00C2365E">
              <w:rPr>
                <w:noProof/>
                <w:webHidden/>
              </w:rPr>
              <w:fldChar w:fldCharType="begin"/>
            </w:r>
            <w:r w:rsidR="00C2365E">
              <w:rPr>
                <w:noProof/>
                <w:webHidden/>
              </w:rPr>
              <w:instrText xml:space="preserve"> PAGEREF _Toc535851771 \h </w:instrText>
            </w:r>
            <w:r w:rsidR="00C2365E">
              <w:rPr>
                <w:noProof/>
                <w:webHidden/>
              </w:rPr>
            </w:r>
            <w:r w:rsidR="00C2365E">
              <w:rPr>
                <w:noProof/>
                <w:webHidden/>
              </w:rPr>
              <w:fldChar w:fldCharType="separate"/>
            </w:r>
            <w:r w:rsidR="00DD083E">
              <w:rPr>
                <w:noProof/>
                <w:webHidden/>
              </w:rPr>
              <w:t>31</w:t>
            </w:r>
            <w:r w:rsidR="00C2365E">
              <w:rPr>
                <w:noProof/>
                <w:webHidden/>
              </w:rPr>
              <w:fldChar w:fldCharType="end"/>
            </w:r>
          </w:hyperlink>
        </w:p>
        <w:p w:rsidR="00C2365E" w:rsidRDefault="008B516B">
          <w:pPr>
            <w:pStyle w:val="TDC2"/>
            <w:rPr>
              <w:rFonts w:eastAsiaTheme="minorEastAsia"/>
              <w:noProof/>
              <w:lang w:eastAsia="es-MX"/>
            </w:rPr>
          </w:pPr>
          <w:hyperlink w:anchor="_Toc535851772" w:history="1">
            <w:r w:rsidR="00C2365E" w:rsidRPr="009C26CF">
              <w:rPr>
                <w:rStyle w:val="Hipervnculo"/>
                <w:b/>
                <w:noProof/>
              </w:rPr>
              <w:t>B)</w:t>
            </w:r>
            <w:r w:rsidR="00C2365E">
              <w:rPr>
                <w:rFonts w:eastAsiaTheme="minorEastAsia"/>
                <w:noProof/>
                <w:lang w:eastAsia="es-MX"/>
              </w:rPr>
              <w:tab/>
            </w:r>
            <w:r w:rsidR="00C2365E" w:rsidRPr="009C26CF">
              <w:rPr>
                <w:rStyle w:val="Hipervnculo"/>
                <w:b/>
                <w:noProof/>
              </w:rPr>
              <w:t>Inexistencia de la información, por la falta de acción de un interesado.</w:t>
            </w:r>
            <w:r w:rsidR="00C2365E">
              <w:rPr>
                <w:noProof/>
                <w:webHidden/>
              </w:rPr>
              <w:tab/>
            </w:r>
            <w:r w:rsidR="00C2365E">
              <w:rPr>
                <w:noProof/>
                <w:webHidden/>
              </w:rPr>
              <w:fldChar w:fldCharType="begin"/>
            </w:r>
            <w:r w:rsidR="00C2365E">
              <w:rPr>
                <w:noProof/>
                <w:webHidden/>
              </w:rPr>
              <w:instrText xml:space="preserve"> PAGEREF _Toc535851772 \h </w:instrText>
            </w:r>
            <w:r w:rsidR="00C2365E">
              <w:rPr>
                <w:noProof/>
                <w:webHidden/>
              </w:rPr>
            </w:r>
            <w:r w:rsidR="00C2365E">
              <w:rPr>
                <w:noProof/>
                <w:webHidden/>
              </w:rPr>
              <w:fldChar w:fldCharType="separate"/>
            </w:r>
            <w:r w:rsidR="00DD083E">
              <w:rPr>
                <w:noProof/>
                <w:webHidden/>
              </w:rPr>
              <w:t>32</w:t>
            </w:r>
            <w:r w:rsidR="00C2365E">
              <w:rPr>
                <w:noProof/>
                <w:webHidden/>
              </w:rPr>
              <w:fldChar w:fldCharType="end"/>
            </w:r>
          </w:hyperlink>
        </w:p>
        <w:p w:rsidR="00C2365E" w:rsidRDefault="008B516B">
          <w:pPr>
            <w:pStyle w:val="TDC2"/>
            <w:rPr>
              <w:rFonts w:eastAsiaTheme="minorEastAsia"/>
              <w:noProof/>
              <w:lang w:eastAsia="es-MX"/>
            </w:rPr>
          </w:pPr>
          <w:hyperlink w:anchor="_Toc535851773" w:history="1">
            <w:r w:rsidR="00C2365E" w:rsidRPr="009C26CF">
              <w:rPr>
                <w:rStyle w:val="Hipervnculo"/>
                <w:b/>
                <w:noProof/>
              </w:rPr>
              <w:t>C)</w:t>
            </w:r>
            <w:r w:rsidR="00C2365E">
              <w:rPr>
                <w:rFonts w:eastAsiaTheme="minorEastAsia"/>
                <w:noProof/>
                <w:lang w:eastAsia="es-MX"/>
              </w:rPr>
              <w:tab/>
            </w:r>
            <w:r w:rsidR="00C2365E" w:rsidRPr="009C26CF">
              <w:rPr>
                <w:rStyle w:val="Hipervnculo"/>
                <w:b/>
                <w:noProof/>
              </w:rPr>
              <w:t>Inexistencia de la información, por incumplimiento de obligación o circunstancias ajenas al SUJETO OBLIGADO.</w:t>
            </w:r>
            <w:r w:rsidR="00C2365E">
              <w:rPr>
                <w:noProof/>
                <w:webHidden/>
              </w:rPr>
              <w:tab/>
            </w:r>
            <w:r w:rsidR="00C2365E">
              <w:rPr>
                <w:noProof/>
                <w:webHidden/>
              </w:rPr>
              <w:fldChar w:fldCharType="begin"/>
            </w:r>
            <w:r w:rsidR="00C2365E">
              <w:rPr>
                <w:noProof/>
                <w:webHidden/>
              </w:rPr>
              <w:instrText xml:space="preserve"> PAGEREF _Toc535851773 \h </w:instrText>
            </w:r>
            <w:r w:rsidR="00C2365E">
              <w:rPr>
                <w:noProof/>
                <w:webHidden/>
              </w:rPr>
            </w:r>
            <w:r w:rsidR="00C2365E">
              <w:rPr>
                <w:noProof/>
                <w:webHidden/>
              </w:rPr>
              <w:fldChar w:fldCharType="separate"/>
            </w:r>
            <w:r w:rsidR="00DD083E">
              <w:rPr>
                <w:noProof/>
                <w:webHidden/>
              </w:rPr>
              <w:t>34</w:t>
            </w:r>
            <w:r w:rsidR="00C2365E">
              <w:rPr>
                <w:noProof/>
                <w:webHidden/>
              </w:rPr>
              <w:fldChar w:fldCharType="end"/>
            </w:r>
          </w:hyperlink>
        </w:p>
        <w:p w:rsidR="00C2365E" w:rsidRDefault="008B516B">
          <w:pPr>
            <w:pStyle w:val="TDC2"/>
            <w:rPr>
              <w:rFonts w:eastAsiaTheme="minorEastAsia"/>
              <w:noProof/>
              <w:lang w:eastAsia="es-MX"/>
            </w:rPr>
          </w:pPr>
          <w:hyperlink w:anchor="_Toc535851774" w:history="1">
            <w:r w:rsidR="00C2365E" w:rsidRPr="009C26CF">
              <w:rPr>
                <w:rStyle w:val="Hipervnculo"/>
                <w:rFonts w:eastAsia="Calibri" w:cs="Times New Roman"/>
                <w:b/>
                <w:noProof/>
                <w:lang w:val="es-ES" w:eastAsia="es-ES"/>
              </w:rPr>
              <w:t>D)</w:t>
            </w:r>
            <w:r w:rsidR="00C2365E">
              <w:rPr>
                <w:rFonts w:eastAsiaTheme="minorEastAsia"/>
                <w:noProof/>
                <w:lang w:eastAsia="es-MX"/>
              </w:rPr>
              <w:tab/>
            </w:r>
            <w:r w:rsidR="00C2365E" w:rsidRPr="009C26CF">
              <w:rPr>
                <w:rStyle w:val="Hipervnculo"/>
                <w:b/>
                <w:noProof/>
              </w:rPr>
              <w:t>Existencia de la información y presunción implícita.</w:t>
            </w:r>
            <w:r w:rsidR="00C2365E">
              <w:rPr>
                <w:noProof/>
                <w:webHidden/>
              </w:rPr>
              <w:tab/>
            </w:r>
            <w:r w:rsidR="00C2365E">
              <w:rPr>
                <w:noProof/>
                <w:webHidden/>
              </w:rPr>
              <w:fldChar w:fldCharType="begin"/>
            </w:r>
            <w:r w:rsidR="00C2365E">
              <w:rPr>
                <w:noProof/>
                <w:webHidden/>
              </w:rPr>
              <w:instrText xml:space="preserve"> PAGEREF _Toc535851774 \h </w:instrText>
            </w:r>
            <w:r w:rsidR="00C2365E">
              <w:rPr>
                <w:noProof/>
                <w:webHidden/>
              </w:rPr>
            </w:r>
            <w:r w:rsidR="00C2365E">
              <w:rPr>
                <w:noProof/>
                <w:webHidden/>
              </w:rPr>
              <w:fldChar w:fldCharType="separate"/>
            </w:r>
            <w:r w:rsidR="00DD083E">
              <w:rPr>
                <w:noProof/>
                <w:webHidden/>
              </w:rPr>
              <w:t>35</w:t>
            </w:r>
            <w:r w:rsidR="00C2365E">
              <w:rPr>
                <w:noProof/>
                <w:webHidden/>
              </w:rPr>
              <w:fldChar w:fldCharType="end"/>
            </w:r>
          </w:hyperlink>
        </w:p>
        <w:p w:rsidR="00C2365E" w:rsidRDefault="008B516B">
          <w:pPr>
            <w:pStyle w:val="TDC2"/>
            <w:rPr>
              <w:rFonts w:eastAsiaTheme="minorEastAsia"/>
              <w:noProof/>
              <w:lang w:eastAsia="es-MX"/>
            </w:rPr>
          </w:pPr>
          <w:hyperlink w:anchor="_Toc535851775" w:history="1">
            <w:r w:rsidR="00C2365E" w:rsidRPr="009C26CF">
              <w:rPr>
                <w:rStyle w:val="Hipervnculo"/>
                <w:b/>
                <w:noProof/>
              </w:rPr>
              <w:t>E)</w:t>
            </w:r>
            <w:r w:rsidR="00C2365E">
              <w:rPr>
                <w:rFonts w:eastAsiaTheme="minorEastAsia"/>
                <w:noProof/>
                <w:lang w:eastAsia="es-MX"/>
              </w:rPr>
              <w:tab/>
            </w:r>
            <w:r w:rsidR="00C2365E" w:rsidRPr="009C26CF">
              <w:rPr>
                <w:rStyle w:val="Hipervnculo"/>
                <w:b/>
                <w:noProof/>
              </w:rPr>
              <w:t>Inexistencia de la información, por la falta de acción de un interesado.</w:t>
            </w:r>
            <w:r w:rsidR="00C2365E">
              <w:rPr>
                <w:noProof/>
                <w:webHidden/>
              </w:rPr>
              <w:tab/>
            </w:r>
            <w:r w:rsidR="00C2365E">
              <w:rPr>
                <w:noProof/>
                <w:webHidden/>
              </w:rPr>
              <w:fldChar w:fldCharType="begin"/>
            </w:r>
            <w:r w:rsidR="00C2365E">
              <w:rPr>
                <w:noProof/>
                <w:webHidden/>
              </w:rPr>
              <w:instrText xml:space="preserve"> PAGEREF _Toc535851775 \h </w:instrText>
            </w:r>
            <w:r w:rsidR="00C2365E">
              <w:rPr>
                <w:noProof/>
                <w:webHidden/>
              </w:rPr>
            </w:r>
            <w:r w:rsidR="00C2365E">
              <w:rPr>
                <w:noProof/>
                <w:webHidden/>
              </w:rPr>
              <w:fldChar w:fldCharType="separate"/>
            </w:r>
            <w:r w:rsidR="00DD083E">
              <w:rPr>
                <w:noProof/>
                <w:webHidden/>
              </w:rPr>
              <w:t>38</w:t>
            </w:r>
            <w:r w:rsidR="00C2365E">
              <w:rPr>
                <w:noProof/>
                <w:webHidden/>
              </w:rPr>
              <w:fldChar w:fldCharType="end"/>
            </w:r>
          </w:hyperlink>
        </w:p>
        <w:p w:rsidR="00C2365E" w:rsidRDefault="008B516B">
          <w:pPr>
            <w:pStyle w:val="TDC2"/>
            <w:rPr>
              <w:rFonts w:eastAsiaTheme="minorEastAsia"/>
              <w:noProof/>
              <w:lang w:eastAsia="es-MX"/>
            </w:rPr>
          </w:pPr>
          <w:hyperlink w:anchor="_Toc535851776" w:history="1">
            <w:r w:rsidR="00C2365E" w:rsidRPr="009C26CF">
              <w:rPr>
                <w:rStyle w:val="Hipervnculo"/>
                <w:b/>
                <w:noProof/>
              </w:rPr>
              <w:t>F)</w:t>
            </w:r>
            <w:r w:rsidR="00C2365E">
              <w:rPr>
                <w:rFonts w:eastAsiaTheme="minorEastAsia"/>
                <w:noProof/>
                <w:lang w:eastAsia="es-MX"/>
              </w:rPr>
              <w:tab/>
            </w:r>
            <w:r w:rsidR="00C2365E" w:rsidRPr="009C26CF">
              <w:rPr>
                <w:rStyle w:val="Hipervnculo"/>
                <w:b/>
                <w:noProof/>
              </w:rPr>
              <w:t>Inexistencia de la información, por incumplimiento de obligación o circunstancias ajenas al sujeto obligado:</w:t>
            </w:r>
            <w:r w:rsidR="00C2365E">
              <w:rPr>
                <w:noProof/>
                <w:webHidden/>
              </w:rPr>
              <w:tab/>
            </w:r>
            <w:r w:rsidR="00C2365E">
              <w:rPr>
                <w:noProof/>
                <w:webHidden/>
              </w:rPr>
              <w:fldChar w:fldCharType="begin"/>
            </w:r>
            <w:r w:rsidR="00C2365E">
              <w:rPr>
                <w:noProof/>
                <w:webHidden/>
              </w:rPr>
              <w:instrText xml:space="preserve"> PAGEREF _Toc535851776 \h </w:instrText>
            </w:r>
            <w:r w:rsidR="00C2365E">
              <w:rPr>
                <w:noProof/>
                <w:webHidden/>
              </w:rPr>
            </w:r>
            <w:r w:rsidR="00C2365E">
              <w:rPr>
                <w:noProof/>
                <w:webHidden/>
              </w:rPr>
              <w:fldChar w:fldCharType="separate"/>
            </w:r>
            <w:r w:rsidR="00DD083E">
              <w:rPr>
                <w:noProof/>
                <w:webHidden/>
              </w:rPr>
              <w:t>40</w:t>
            </w:r>
            <w:r w:rsidR="00C2365E">
              <w:rPr>
                <w:noProof/>
                <w:webHidden/>
              </w:rPr>
              <w:fldChar w:fldCharType="end"/>
            </w:r>
          </w:hyperlink>
        </w:p>
        <w:p w:rsidR="00C2365E" w:rsidRDefault="008B516B">
          <w:pPr>
            <w:pStyle w:val="TDC1"/>
            <w:rPr>
              <w:rFonts w:asciiTheme="minorHAnsi" w:eastAsiaTheme="minorEastAsia" w:hAnsiTheme="minorHAnsi"/>
              <w:b w:val="0"/>
              <w:sz w:val="22"/>
              <w:szCs w:val="22"/>
              <w:lang w:eastAsia="es-MX"/>
            </w:rPr>
          </w:pPr>
          <w:hyperlink w:anchor="_Toc535851777" w:history="1">
            <w:r w:rsidR="00C2365E" w:rsidRPr="009C26CF">
              <w:rPr>
                <w:rStyle w:val="Hipervnculo"/>
                <w:rFonts w:eastAsia="Calibri"/>
              </w:rPr>
              <w:t>V. Conclusión.</w:t>
            </w:r>
            <w:r w:rsidR="00C2365E">
              <w:rPr>
                <w:webHidden/>
              </w:rPr>
              <w:tab/>
            </w:r>
            <w:r w:rsidR="00C2365E">
              <w:rPr>
                <w:webHidden/>
              </w:rPr>
              <w:fldChar w:fldCharType="begin"/>
            </w:r>
            <w:r w:rsidR="00C2365E">
              <w:rPr>
                <w:webHidden/>
              </w:rPr>
              <w:instrText xml:space="preserve"> PAGEREF _Toc535851777 \h </w:instrText>
            </w:r>
            <w:r w:rsidR="00C2365E">
              <w:rPr>
                <w:webHidden/>
              </w:rPr>
            </w:r>
            <w:r w:rsidR="00C2365E">
              <w:rPr>
                <w:webHidden/>
              </w:rPr>
              <w:fldChar w:fldCharType="separate"/>
            </w:r>
            <w:r w:rsidR="00DD083E">
              <w:rPr>
                <w:webHidden/>
              </w:rPr>
              <w:t>42</w:t>
            </w:r>
            <w:r w:rsidR="00C2365E">
              <w:rPr>
                <w:webHidden/>
              </w:rPr>
              <w:fldChar w:fldCharType="end"/>
            </w:r>
          </w:hyperlink>
        </w:p>
        <w:p w:rsidR="00E6179D" w:rsidRPr="00082116" w:rsidRDefault="00E6179D" w:rsidP="00B73B30">
          <w:pPr>
            <w:spacing w:line="360" w:lineRule="auto"/>
            <w:rPr>
              <w:rFonts w:ascii="Palatino Linotype" w:hAnsi="Palatino Linotype"/>
              <w:sz w:val="24"/>
              <w:szCs w:val="24"/>
            </w:rPr>
          </w:pPr>
          <w:r w:rsidRPr="00AD5621">
            <w:rPr>
              <w:rFonts w:ascii="Palatino Linotype" w:hAnsi="Palatino Linotype"/>
              <w:b/>
              <w:bCs/>
              <w:sz w:val="24"/>
              <w:szCs w:val="24"/>
              <w:lang w:val="es-ES"/>
            </w:rPr>
            <w:fldChar w:fldCharType="end"/>
          </w:r>
        </w:p>
      </w:sdtContent>
    </w:sdt>
    <w:p w:rsidR="00C2365E" w:rsidRDefault="00C2365E" w:rsidP="00C2365E">
      <w:pPr>
        <w:pStyle w:val="Ttulo1"/>
        <w:rPr>
          <w:rFonts w:eastAsia="Times New Roman"/>
          <w:color w:val="auto"/>
          <w:szCs w:val="24"/>
        </w:rPr>
      </w:pPr>
      <w:bookmarkStart w:id="0" w:name="_Toc535851764"/>
    </w:p>
    <w:p w:rsidR="00C2365E" w:rsidRPr="00C2365E" w:rsidRDefault="00C2365E" w:rsidP="00C2365E"/>
    <w:p w:rsidR="00E6179D" w:rsidRPr="00427B79" w:rsidRDefault="00E6179D" w:rsidP="00B41044">
      <w:pPr>
        <w:pStyle w:val="Ttulo1"/>
        <w:numPr>
          <w:ilvl w:val="0"/>
          <w:numId w:val="2"/>
        </w:numPr>
        <w:ind w:left="0" w:firstLine="0"/>
        <w:rPr>
          <w:rFonts w:eastAsia="Times New Roman"/>
          <w:color w:val="auto"/>
          <w:szCs w:val="24"/>
        </w:rPr>
      </w:pPr>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w:t>
      </w:r>
      <w:r w:rsidRPr="00427B79">
        <w:rPr>
          <w:rFonts w:ascii="Palatino Linotype" w:eastAsia="Calibri" w:hAnsi="Palatino Linotype" w:cs="Arial"/>
          <w:sz w:val="24"/>
          <w:szCs w:val="24"/>
        </w:rPr>
        <w:lastRenderedPageBreak/>
        <w:t xml:space="preserve">Datos Personales del Estado de México y Municipios, en su </w:t>
      </w:r>
      <w:r w:rsidR="008C6C68">
        <w:rPr>
          <w:rFonts w:ascii="Palatino Linotype" w:eastAsia="Calibri" w:hAnsi="Palatino Linotype" w:cs="Arial"/>
          <w:sz w:val="24"/>
          <w:szCs w:val="24"/>
        </w:rPr>
        <w:t xml:space="preserve">Segunda </w:t>
      </w:r>
      <w:r w:rsidRPr="00427B79">
        <w:rPr>
          <w:rFonts w:ascii="Palatino Linotype" w:eastAsia="Calibri" w:hAnsi="Palatino Linotype" w:cs="Arial"/>
          <w:sz w:val="24"/>
          <w:szCs w:val="24"/>
        </w:rPr>
        <w:t xml:space="preserve">Sesión Ordinaria celebrada </w:t>
      </w:r>
      <w:r w:rsidRPr="008C6C68">
        <w:rPr>
          <w:rFonts w:ascii="Palatino Linotype" w:eastAsia="Calibri" w:hAnsi="Palatino Linotype" w:cs="Arial"/>
          <w:sz w:val="24"/>
          <w:szCs w:val="24"/>
        </w:rPr>
        <w:t xml:space="preserve">el día </w:t>
      </w:r>
      <w:r w:rsidR="008C6C68" w:rsidRPr="008C6C68">
        <w:rPr>
          <w:rFonts w:ascii="Palatino Linotype" w:eastAsia="Calibri" w:hAnsi="Palatino Linotype" w:cs="Arial"/>
          <w:sz w:val="24"/>
          <w:szCs w:val="24"/>
        </w:rPr>
        <w:t>dieciséis</w:t>
      </w:r>
      <w:r w:rsidRPr="008C6C68">
        <w:rPr>
          <w:rFonts w:ascii="Palatino Linotype" w:eastAsia="Calibri" w:hAnsi="Palatino Linotype" w:cs="Arial"/>
          <w:sz w:val="24"/>
          <w:szCs w:val="24"/>
        </w:rPr>
        <w:t xml:space="preserve"> (</w:t>
      </w:r>
      <w:r w:rsidR="008C6C68" w:rsidRPr="008C6C68">
        <w:rPr>
          <w:rFonts w:ascii="Palatino Linotype" w:eastAsia="Calibri" w:hAnsi="Palatino Linotype" w:cs="Arial"/>
          <w:sz w:val="24"/>
          <w:szCs w:val="24"/>
        </w:rPr>
        <w:t>16</w:t>
      </w:r>
      <w:r w:rsidRPr="008C6C68">
        <w:rPr>
          <w:rFonts w:ascii="Palatino Linotype" w:eastAsia="Calibri" w:hAnsi="Palatino Linotype" w:cs="Arial"/>
          <w:sz w:val="24"/>
          <w:szCs w:val="24"/>
        </w:rPr>
        <w:t xml:space="preserve">) de </w:t>
      </w:r>
      <w:r w:rsidR="00930786" w:rsidRPr="008C6C68">
        <w:rPr>
          <w:rFonts w:ascii="Palatino Linotype" w:eastAsia="Calibri" w:hAnsi="Palatino Linotype" w:cs="Arial"/>
          <w:sz w:val="24"/>
          <w:szCs w:val="24"/>
        </w:rPr>
        <w:t>e</w:t>
      </w:r>
      <w:r w:rsidR="008C6C68" w:rsidRPr="008C6C68">
        <w:rPr>
          <w:rFonts w:ascii="Palatino Linotype" w:eastAsia="Calibri" w:hAnsi="Palatino Linotype" w:cs="Arial"/>
          <w:sz w:val="24"/>
          <w:szCs w:val="24"/>
        </w:rPr>
        <w:t>nero</w:t>
      </w:r>
      <w:r w:rsidR="008825D2" w:rsidRPr="008C6C68">
        <w:rPr>
          <w:rFonts w:ascii="Palatino Linotype" w:eastAsia="Calibri" w:hAnsi="Palatino Linotype" w:cs="Arial"/>
          <w:sz w:val="24"/>
          <w:szCs w:val="24"/>
        </w:rPr>
        <w:t xml:space="preserve"> </w:t>
      </w:r>
      <w:r w:rsidRPr="008C6C68">
        <w:rPr>
          <w:rFonts w:ascii="Palatino Linotype" w:eastAsia="Calibri" w:hAnsi="Palatino Linotype" w:cs="Arial"/>
          <w:sz w:val="24"/>
          <w:szCs w:val="24"/>
        </w:rPr>
        <w:t>de</w:t>
      </w:r>
      <w:r w:rsidR="001F0E58" w:rsidRPr="008C6C68">
        <w:rPr>
          <w:rFonts w:ascii="Palatino Linotype" w:eastAsia="Calibri" w:hAnsi="Palatino Linotype" w:cs="Arial"/>
          <w:sz w:val="24"/>
          <w:szCs w:val="24"/>
        </w:rPr>
        <w:t>l</w:t>
      </w:r>
      <w:r w:rsidRPr="008C6C68">
        <w:rPr>
          <w:rFonts w:ascii="Palatino Linotype" w:eastAsia="Calibri" w:hAnsi="Palatino Linotype" w:cs="Arial"/>
          <w:sz w:val="24"/>
          <w:szCs w:val="24"/>
        </w:rPr>
        <w:t xml:space="preserve"> </w:t>
      </w:r>
      <w:r w:rsidR="008C6C68" w:rsidRPr="008C6C68">
        <w:rPr>
          <w:rFonts w:ascii="Palatino Linotype" w:eastAsia="Calibri" w:hAnsi="Palatino Linotype" w:cs="Arial"/>
          <w:sz w:val="24"/>
          <w:szCs w:val="24"/>
        </w:rPr>
        <w:t>dos mil diecinueve</w:t>
      </w:r>
      <w:r w:rsidRPr="008C6C68">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8C6C68" w:rsidRPr="008C6C68">
        <w:rPr>
          <w:rFonts w:ascii="Palatino Linotype" w:hAnsi="Palatino Linotype" w:cs="Arial"/>
          <w:b/>
        </w:rPr>
        <w:t xml:space="preserve"> </w:t>
      </w:r>
      <w:r w:rsidR="00B01F51" w:rsidRPr="00B01F51">
        <w:rPr>
          <w:rFonts w:ascii="Palatino Linotype" w:hAnsi="Palatino Linotype" w:cs="Arial"/>
          <w:b/>
          <w:sz w:val="24"/>
          <w:szCs w:val="24"/>
          <w:highlight w:val="black"/>
        </w:rPr>
        <w:t>-------------------------------------------</w:t>
      </w:r>
      <w:r w:rsidR="00436541" w:rsidRPr="00436541">
        <w:rPr>
          <w:rFonts w:ascii="Palatino Linotype" w:hAnsi="Palatino Linotype" w:cs="Arial"/>
          <w:b/>
        </w:rPr>
        <w:t xml:space="preserve"> </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8C6C68">
        <w:rPr>
          <w:rFonts w:ascii="Palatino Linotype" w:hAnsi="Palatino Linotype" w:cs="Arial"/>
          <w:b/>
          <w:sz w:val="24"/>
          <w:szCs w:val="24"/>
        </w:rPr>
        <w:t>Ayuntamiento de</w:t>
      </w:r>
      <w:r w:rsidR="008C6C68" w:rsidRPr="008C6C68">
        <w:rPr>
          <w:rFonts w:ascii="Palatino Linotype" w:hAnsi="Palatino Linotype" w:cs="Arial"/>
          <w:b/>
        </w:rPr>
        <w:t xml:space="preserve"> </w:t>
      </w:r>
      <w:r w:rsidR="008C6C68" w:rsidRPr="008C6C68">
        <w:rPr>
          <w:rFonts w:ascii="Palatino Linotype" w:hAnsi="Palatino Linotype" w:cs="Arial"/>
          <w:b/>
          <w:sz w:val="24"/>
          <w:szCs w:val="24"/>
        </w:rPr>
        <w:t>Villa Guerrero</w:t>
      </w:r>
      <w:r w:rsidR="00436541" w:rsidRPr="008C6C68">
        <w:rPr>
          <w:rFonts w:ascii="Palatino Linotype" w:hAnsi="Palatino Linotype" w:cs="Arial"/>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8C6C68">
        <w:rPr>
          <w:rFonts w:ascii="Palatino Linotype" w:hAnsi="Palatino Linotype" w:cs="Arial"/>
          <w:b/>
          <w:bCs/>
          <w:sz w:val="23"/>
          <w:szCs w:val="23"/>
        </w:rPr>
        <w:t>0</w:t>
      </w:r>
      <w:r w:rsidR="008C6C68" w:rsidRPr="008C6C68">
        <w:rPr>
          <w:rFonts w:ascii="Palatino Linotype" w:hAnsi="Palatino Linotype" w:cs="Arial"/>
          <w:b/>
          <w:bCs/>
          <w:sz w:val="23"/>
          <w:szCs w:val="23"/>
        </w:rPr>
        <w:t>4014</w:t>
      </w:r>
      <w:r w:rsidR="00EF3EA6" w:rsidRPr="008C6C68">
        <w:rPr>
          <w:rFonts w:ascii="Palatino Linotype" w:hAnsi="Palatino Linotype" w:cs="Arial"/>
          <w:b/>
          <w:bCs/>
          <w:sz w:val="23"/>
          <w:szCs w:val="23"/>
        </w:rPr>
        <w:t>/INFOEM/IP/RR/2018</w:t>
      </w:r>
      <w:r w:rsidR="00436541" w:rsidRPr="008C6C68">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36541" w:rsidRPr="008C6C68">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con la resolución formulada por el comisionado ponente, m</w:t>
      </w:r>
      <w:r w:rsidR="009E2D35">
        <w:rPr>
          <w:rFonts w:ascii="Palatino Linotype" w:eastAsia="Calibri" w:hAnsi="Palatino Linotype" w:cs="Arial"/>
          <w:sz w:val="24"/>
          <w:szCs w:val="24"/>
        </w:rPr>
        <w:t>i voto particular se deriva del</w:t>
      </w:r>
      <w:r w:rsidR="009E2D35" w:rsidRPr="00160D49">
        <w:rPr>
          <w:rFonts w:ascii="Palatino Linotype" w:hAnsi="Palatino Linotype" w:cs="Arial"/>
          <w:sz w:val="24"/>
          <w:szCs w:val="24"/>
        </w:rPr>
        <w:t xml:space="preserve"> hecho de que se haya invocado la figura de actos consentidos </w:t>
      </w:r>
      <w:r w:rsidR="009E2D35">
        <w:rPr>
          <w:rFonts w:ascii="Palatino Linotype" w:hAnsi="Palatino Linotype" w:cs="Arial"/>
          <w:sz w:val="24"/>
          <w:szCs w:val="24"/>
        </w:rPr>
        <w:t xml:space="preserve">y el </w:t>
      </w:r>
      <w:r w:rsidRPr="00427B79">
        <w:rPr>
          <w:rFonts w:ascii="Palatino Linotype" w:eastAsia="Calibri" w:hAnsi="Palatino Linotype" w:cs="Arial"/>
          <w:sz w:val="24"/>
          <w:szCs w:val="24"/>
        </w:rPr>
        <w:t xml:space="preserve">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w:t>
      </w:r>
      <w:r w:rsidR="009E2D35">
        <w:rPr>
          <w:rFonts w:ascii="Palatino Linotype" w:eastAsia="Calibri" w:hAnsi="Palatino Linotype" w:cs="Arial"/>
          <w:sz w:val="24"/>
          <w:szCs w:val="24"/>
        </w:rPr>
        <w:t>en el presente asunto</w:t>
      </w:r>
      <w:r w:rsidRPr="00427B79">
        <w:rPr>
          <w:rFonts w:ascii="Palatino Linotype" w:eastAsia="Calibri" w:hAnsi="Palatino Linotype" w:cs="Arial"/>
          <w:sz w:val="24"/>
          <w:szCs w:val="24"/>
        </w:rPr>
        <w:t>.</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85176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Pr="009E2D35" w:rsidRDefault="00E6179D" w:rsidP="009E2D35">
      <w:pPr>
        <w:pStyle w:val="Prrafodelista"/>
        <w:numPr>
          <w:ilvl w:val="0"/>
          <w:numId w:val="1"/>
        </w:numPr>
        <w:spacing w:line="360" w:lineRule="auto"/>
        <w:ind w:right="49"/>
        <w:jc w:val="both"/>
        <w:rPr>
          <w:rFonts w:ascii="Palatino Linotype" w:eastAsia="Times New Roman" w:hAnsi="Palatino Linotype" w:cs="Times New Roman"/>
          <w:i/>
          <w:lang w:val="es-ES_tradnl" w:eastAsia="es-ES"/>
        </w:rPr>
      </w:pPr>
      <w:r w:rsidRPr="00B21F85">
        <w:rPr>
          <w:rFonts w:ascii="Palatino Linotype" w:eastAsia="Calibri" w:hAnsi="Palatino Linotype" w:cs="Arial"/>
          <w:sz w:val="24"/>
          <w:szCs w:val="24"/>
          <w:lang w:val="es-ES"/>
        </w:rPr>
        <w:lastRenderedPageBreak/>
        <w:t xml:space="preserve">En </w:t>
      </w:r>
      <w:r w:rsidRPr="00B21F85">
        <w:rPr>
          <w:rFonts w:ascii="Palatino Linotype" w:eastAsia="Calibri" w:hAnsi="Palatino Linotype" w:cs="Times New Roman"/>
          <w:sz w:val="24"/>
          <w:szCs w:val="24"/>
        </w:rPr>
        <w:t>ejercicio del derecho</w:t>
      </w:r>
      <w:r w:rsidR="009E2D35">
        <w:rPr>
          <w:rFonts w:ascii="Palatino Linotype" w:eastAsia="Calibri" w:hAnsi="Palatino Linotype" w:cs="Times New Roman"/>
          <w:sz w:val="24"/>
          <w:szCs w:val="24"/>
        </w:rPr>
        <w:t xml:space="preserve"> constitucional que le asiste a la</w:t>
      </w:r>
      <w:r w:rsidRPr="00B21F85">
        <w:rPr>
          <w:rFonts w:ascii="Palatino Linotype" w:eastAsia="Calibri" w:hAnsi="Palatino Linotype" w:cs="Times New Roman"/>
          <w:sz w:val="24"/>
          <w:szCs w:val="24"/>
        </w:rPr>
        <w:t xml:space="preserve">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w:t>
      </w:r>
      <w:r w:rsidR="00497F7C" w:rsidRPr="009E2D35">
        <w:rPr>
          <w:rFonts w:ascii="Palatino Linotype" w:eastAsia="Calibri" w:hAnsi="Palatino Linotype" w:cs="Times New Roman"/>
          <w:sz w:val="24"/>
          <w:szCs w:val="24"/>
        </w:rPr>
        <w:t>el</w:t>
      </w:r>
      <w:r w:rsidR="00497F7C" w:rsidRPr="009E2D35">
        <w:rPr>
          <w:rFonts w:ascii="Palatino Linotype" w:hAnsi="Palatino Linotype" w:cs="Arial"/>
          <w:b/>
          <w:sz w:val="24"/>
          <w:szCs w:val="24"/>
        </w:rPr>
        <w:t xml:space="preserve"> Ayuntamiento de</w:t>
      </w:r>
      <w:r w:rsidR="007763E8" w:rsidRPr="009E2D35">
        <w:rPr>
          <w:rFonts w:ascii="Palatino Linotype" w:hAnsi="Palatino Linotype"/>
          <w:b/>
          <w:bCs/>
          <w:sz w:val="24"/>
          <w:szCs w:val="24"/>
        </w:rPr>
        <w:t xml:space="preserve"> </w:t>
      </w:r>
      <w:r w:rsidR="009E2D35" w:rsidRPr="009E2D35">
        <w:rPr>
          <w:rFonts w:ascii="Palatino Linotype" w:hAnsi="Palatino Linotype" w:cs="Arial"/>
          <w:b/>
          <w:sz w:val="24"/>
          <w:szCs w:val="24"/>
        </w:rPr>
        <w:t>Villa Guerrero</w:t>
      </w:r>
      <w:r w:rsidR="00436541" w:rsidRPr="009E2D35">
        <w:rPr>
          <w:rFonts w:ascii="Palatino Linotype" w:hAnsi="Palatino Linotype" w:cs="Arial"/>
          <w:b/>
          <w:sz w:val="24"/>
          <w:szCs w:val="24"/>
        </w:rPr>
        <w:t>,</w:t>
      </w:r>
      <w:r w:rsidR="00C752C4" w:rsidRPr="009E2D35">
        <w:rPr>
          <w:rFonts w:ascii="Palatino Linotype" w:hAnsi="Palatino Linotype" w:cs="Arial"/>
        </w:rPr>
        <w:t xml:space="preserve"> </w:t>
      </w:r>
      <w:r w:rsidR="00466F4A" w:rsidRPr="009E2D35">
        <w:rPr>
          <w:rFonts w:ascii="Palatino Linotype" w:eastAsia="Calibri" w:hAnsi="Palatino Linotype" w:cs="Times New Roman"/>
          <w:sz w:val="24"/>
          <w:szCs w:val="24"/>
        </w:rPr>
        <w:t>en</w:t>
      </w:r>
      <w:r w:rsidR="00466F4A" w:rsidRPr="00B21F85">
        <w:rPr>
          <w:rFonts w:ascii="Palatino Linotype" w:eastAsia="Calibri" w:hAnsi="Palatino Linotype" w:cs="Times New Roman"/>
          <w:sz w:val="24"/>
          <w:szCs w:val="24"/>
        </w:rPr>
        <w:t xml:space="preserve"> dicha</w:t>
      </w:r>
      <w:r w:rsidR="005C0258" w:rsidRPr="00B21F85">
        <w:rPr>
          <w:rFonts w:ascii="Palatino Linotype" w:eastAsia="Calibri" w:hAnsi="Palatino Linotype" w:cs="Times New Roman"/>
          <w:sz w:val="24"/>
          <w:szCs w:val="24"/>
        </w:rPr>
        <w:t xml:space="preserve"> solicitud planteó lo </w:t>
      </w:r>
      <w:r w:rsidRPr="00B21F85">
        <w:rPr>
          <w:rFonts w:ascii="Palatino Linotype" w:eastAsia="Calibri" w:hAnsi="Palatino Linotype" w:cs="Times New Roman"/>
          <w:sz w:val="24"/>
          <w:szCs w:val="24"/>
        </w:rPr>
        <w:t>siguient</w:t>
      </w:r>
      <w:r w:rsidR="00480F5B" w:rsidRPr="00B21F85">
        <w:rPr>
          <w:rFonts w:ascii="Palatino Linotype" w:eastAsia="Calibri" w:hAnsi="Palatino Linotype" w:cs="Times New Roman"/>
          <w:sz w:val="24"/>
          <w:szCs w:val="24"/>
        </w:rPr>
        <w:t>e</w:t>
      </w:r>
      <w:r w:rsidR="006262ED" w:rsidRPr="00B21F85">
        <w:rPr>
          <w:rFonts w:ascii="Palatino Linotype" w:eastAsia="Calibri" w:hAnsi="Palatino Linotype" w:cs="Times New Roman"/>
          <w:sz w:val="24"/>
          <w:szCs w:val="24"/>
        </w:rPr>
        <w:t>:</w:t>
      </w:r>
      <w:r w:rsidR="006F081D" w:rsidRPr="00B21F85">
        <w:rPr>
          <w:rFonts w:ascii="Palatino Linotype" w:hAnsi="Palatino Linotype"/>
          <w:i/>
          <w:lang w:val="es-ES_tradnl"/>
        </w:rPr>
        <w:t xml:space="preserve"> </w:t>
      </w:r>
    </w:p>
    <w:p w:rsidR="009E2D35" w:rsidRPr="009E2D35" w:rsidRDefault="009E2D35" w:rsidP="009E2D35">
      <w:pPr>
        <w:pStyle w:val="Prrafodelista"/>
        <w:spacing w:line="360" w:lineRule="auto"/>
        <w:ind w:left="360" w:right="49"/>
        <w:jc w:val="both"/>
        <w:rPr>
          <w:rFonts w:ascii="Palatino Linotype" w:eastAsia="Times New Roman" w:hAnsi="Palatino Linotype" w:cs="Times New Roman"/>
          <w:i/>
          <w:lang w:val="es-ES_tradnl" w:eastAsia="es-ES"/>
        </w:rPr>
      </w:pPr>
    </w:p>
    <w:p w:rsidR="009E2D35" w:rsidRPr="009E2D35" w:rsidRDefault="009E2D35" w:rsidP="009E2D35">
      <w:pPr>
        <w:pStyle w:val="Prrafodelista"/>
        <w:autoSpaceDE w:val="0"/>
        <w:autoSpaceDN w:val="0"/>
        <w:adjustRightInd w:val="0"/>
        <w:ind w:left="360" w:right="616"/>
        <w:jc w:val="both"/>
        <w:rPr>
          <w:rFonts w:ascii="Palatino Linotype" w:hAnsi="Palatino Linotype" w:cs="Arial"/>
          <w:i/>
        </w:rPr>
      </w:pPr>
      <w:r w:rsidRPr="009E2D35">
        <w:rPr>
          <w:rFonts w:ascii="Palatino Linotype" w:hAnsi="Palatino Linotype" w:cs="Arial"/>
          <w:i/>
        </w:rPr>
        <w:t xml:space="preserve">“Se le solicita al Regidor del ayuntamiento de Villa Guerrero, Edo </w:t>
      </w:r>
      <w:proofErr w:type="spellStart"/>
      <w:r w:rsidRPr="009E2D35">
        <w:rPr>
          <w:rFonts w:ascii="Palatino Linotype" w:hAnsi="Palatino Linotype" w:cs="Arial"/>
          <w:i/>
        </w:rPr>
        <w:t>Mex</w:t>
      </w:r>
      <w:proofErr w:type="spellEnd"/>
      <w:r w:rsidRPr="009E2D35">
        <w:rPr>
          <w:rFonts w:ascii="Palatino Linotype" w:hAnsi="Palatino Linotype" w:cs="Arial"/>
          <w:i/>
        </w:rPr>
        <w:t xml:space="preserve">. Nazario Arias Herrera y al Director o encargado de Relleno sanitario del mismo municipio, dé información detallada de cuantas toneladas de basura genera el municipio diariamente y el costo que genera la renta y proceso de la misma </w:t>
      </w:r>
      <w:proofErr w:type="spellStart"/>
      <w:r w:rsidRPr="009E2D35">
        <w:rPr>
          <w:rFonts w:ascii="Palatino Linotype" w:hAnsi="Palatino Linotype" w:cs="Arial"/>
          <w:i/>
        </w:rPr>
        <w:t>asi</w:t>
      </w:r>
      <w:proofErr w:type="spellEnd"/>
      <w:r w:rsidRPr="009E2D35">
        <w:rPr>
          <w:rFonts w:ascii="Palatino Linotype" w:hAnsi="Palatino Linotype" w:cs="Arial"/>
          <w:i/>
        </w:rPr>
        <w:t xml:space="preserve"> como el costo de la empresa que procesa todo lo que recibe el relleno sanitario e informe utilidades y pagos con recibo así como la comprobación fiscal de los periodos 2016, 2017 y 2018. </w:t>
      </w:r>
      <w:proofErr w:type="gramStart"/>
      <w:r w:rsidRPr="009E2D35">
        <w:rPr>
          <w:rFonts w:ascii="Palatino Linotype" w:hAnsi="Palatino Linotype" w:cs="Arial"/>
          <w:i/>
        </w:rPr>
        <w:t>se</w:t>
      </w:r>
      <w:proofErr w:type="gramEnd"/>
      <w:r w:rsidRPr="009E2D35">
        <w:rPr>
          <w:rFonts w:ascii="Palatino Linotype" w:hAnsi="Palatino Linotype" w:cs="Arial"/>
          <w:i/>
        </w:rPr>
        <w:t xml:space="preserve"> le solicita información detallada de todos los uniformes deportivos que el ayuntamiento de Villa Guerrero ha donado </w:t>
      </w:r>
      <w:proofErr w:type="spellStart"/>
      <w:r w:rsidRPr="009E2D35">
        <w:rPr>
          <w:rFonts w:ascii="Palatino Linotype" w:hAnsi="Palatino Linotype" w:cs="Arial"/>
          <w:i/>
        </w:rPr>
        <w:t>asi</w:t>
      </w:r>
      <w:proofErr w:type="spellEnd"/>
      <w:r w:rsidRPr="009E2D35">
        <w:rPr>
          <w:rFonts w:ascii="Palatino Linotype" w:hAnsi="Palatino Linotype" w:cs="Arial"/>
          <w:i/>
        </w:rPr>
        <w:t xml:space="preserve"> como la solicitud, agradecimiento y copia de elector del beneficiario así como los pagos y costos a los proveedores de los mismos. </w:t>
      </w:r>
      <w:proofErr w:type="gramStart"/>
      <w:r w:rsidRPr="009E2D35">
        <w:rPr>
          <w:rFonts w:ascii="Palatino Linotype" w:hAnsi="Palatino Linotype" w:cs="Arial"/>
          <w:i/>
        </w:rPr>
        <w:t>solicito</w:t>
      </w:r>
      <w:proofErr w:type="gramEnd"/>
      <w:r w:rsidRPr="009E2D35">
        <w:rPr>
          <w:rFonts w:ascii="Palatino Linotype" w:hAnsi="Palatino Linotype" w:cs="Arial"/>
          <w:i/>
        </w:rPr>
        <w:t xml:space="preserve"> cotizaciones de los proveedores de uniformes deportivos</w:t>
      </w:r>
      <w:r w:rsidRPr="009E2D35">
        <w:rPr>
          <w:rFonts w:ascii="Palatino Linotype" w:hAnsi="Palatino Linotype"/>
          <w:i/>
        </w:rPr>
        <w:t>.</w:t>
      </w:r>
      <w:r w:rsidRPr="009E2D35">
        <w:rPr>
          <w:rFonts w:ascii="Palatino Linotype" w:hAnsi="Palatino Linotype" w:cs="Arial"/>
          <w:i/>
        </w:rPr>
        <w:t>” (</w:t>
      </w:r>
      <w:proofErr w:type="gramStart"/>
      <w:r w:rsidRPr="009E2D35">
        <w:rPr>
          <w:rFonts w:ascii="Palatino Linotype" w:hAnsi="Palatino Linotype" w:cs="Arial"/>
          <w:i/>
        </w:rPr>
        <w:t>sic</w:t>
      </w:r>
      <w:proofErr w:type="gramEnd"/>
      <w:r w:rsidRPr="009E2D35">
        <w:rPr>
          <w:rFonts w:ascii="Palatino Linotype" w:hAnsi="Palatino Linotype" w:cs="Arial"/>
          <w:i/>
        </w:rPr>
        <w:t>)</w:t>
      </w:r>
    </w:p>
    <w:p w:rsidR="009E2D35" w:rsidRPr="00B21F85" w:rsidRDefault="009E2D35" w:rsidP="009E2D35">
      <w:pPr>
        <w:pStyle w:val="Prrafodelista"/>
        <w:spacing w:line="360" w:lineRule="auto"/>
        <w:ind w:left="360" w:right="49"/>
        <w:jc w:val="both"/>
        <w:rPr>
          <w:rFonts w:ascii="Palatino Linotype" w:eastAsia="Times New Roman" w:hAnsi="Palatino Linotype" w:cs="Times New Roman"/>
          <w:i/>
          <w:lang w:val="es-ES_tradnl" w:eastAsia="es-ES"/>
        </w:rPr>
      </w:pPr>
    </w:p>
    <w:p w:rsidR="006F081D" w:rsidRDefault="006F081D" w:rsidP="00497F7C">
      <w:pPr>
        <w:spacing w:before="240" w:line="240" w:lineRule="auto"/>
        <w:ind w:right="850"/>
        <w:jc w:val="both"/>
        <w:rPr>
          <w:rFonts w:ascii="Palatino Linotype" w:hAnsi="Palatino Linotype"/>
          <w:i/>
          <w:lang w:val="es-ES_tradnl"/>
        </w:rPr>
      </w:pPr>
    </w:p>
    <w:p w:rsidR="009E2D35" w:rsidRPr="009E2D35" w:rsidRDefault="009E2D35" w:rsidP="009E2D35">
      <w:pPr>
        <w:pStyle w:val="Prrafodelista"/>
        <w:numPr>
          <w:ilvl w:val="0"/>
          <w:numId w:val="1"/>
        </w:numPr>
        <w:spacing w:before="120" w:after="120" w:line="360" w:lineRule="auto"/>
        <w:ind w:left="142" w:right="191" w:firstLine="0"/>
        <w:jc w:val="both"/>
        <w:rPr>
          <w:rFonts w:ascii="Palatino Linotype" w:eastAsia="Calibri" w:hAnsi="Palatino Linotype" w:cs="Arial"/>
          <w:i/>
          <w:sz w:val="24"/>
          <w:szCs w:val="24"/>
        </w:rPr>
      </w:pPr>
      <w:r w:rsidRPr="009E2D35">
        <w:rPr>
          <w:rFonts w:ascii="Palatino Linotype" w:hAnsi="Palatino Linotype" w:cs="Arial"/>
          <w:sz w:val="24"/>
          <w:szCs w:val="24"/>
        </w:rPr>
        <w:t xml:space="preserve">El Sujeto Obligado en respuesta </w:t>
      </w:r>
      <w:r>
        <w:rPr>
          <w:rFonts w:ascii="Palatino Linotype" w:hAnsi="Palatino Linotype" w:cs="Arial"/>
          <w:sz w:val="24"/>
          <w:szCs w:val="24"/>
        </w:rPr>
        <w:t xml:space="preserve">adjuntó diversos archivos electrónicos los cuales refiere en lo medular </w:t>
      </w:r>
      <w:r w:rsidRPr="009E2D35">
        <w:rPr>
          <w:rFonts w:ascii="Palatino Linotype" w:hAnsi="Palatino Linotype" w:cs="Arial"/>
          <w:sz w:val="24"/>
          <w:szCs w:val="24"/>
        </w:rPr>
        <w:t>lo siguiente</w:t>
      </w:r>
      <w:r>
        <w:rPr>
          <w:rFonts w:ascii="Palatino Linotype" w:hAnsi="Palatino Linotype" w:cs="Arial"/>
          <w:sz w:val="24"/>
          <w:szCs w:val="24"/>
        </w:rPr>
        <w:t>:</w:t>
      </w:r>
    </w:p>
    <w:p w:rsidR="009E2D35" w:rsidRPr="009E2D35" w:rsidRDefault="009E2D35" w:rsidP="009E2D35">
      <w:pPr>
        <w:pStyle w:val="Prrafodelista"/>
        <w:spacing w:before="120" w:after="120" w:line="360" w:lineRule="auto"/>
        <w:ind w:left="142" w:right="191"/>
        <w:jc w:val="both"/>
        <w:rPr>
          <w:rFonts w:ascii="Palatino Linotype" w:eastAsia="Calibri" w:hAnsi="Palatino Linotype" w:cs="Arial"/>
          <w:i/>
          <w:sz w:val="24"/>
          <w:szCs w:val="24"/>
        </w:rPr>
      </w:pPr>
    </w:p>
    <w:p w:rsidR="009E2D35" w:rsidRPr="009E2D35" w:rsidRDefault="009E2D35" w:rsidP="009E2D35">
      <w:pPr>
        <w:pStyle w:val="Prrafodelista"/>
        <w:numPr>
          <w:ilvl w:val="0"/>
          <w:numId w:val="31"/>
        </w:numPr>
        <w:spacing w:before="120" w:after="120"/>
        <w:ind w:left="284" w:right="616" w:firstLine="0"/>
        <w:jc w:val="both"/>
        <w:rPr>
          <w:rFonts w:ascii="Palatino Linotype" w:hAnsi="Palatino Linotype" w:cs="Arial"/>
          <w:i/>
          <w:sz w:val="24"/>
          <w:szCs w:val="24"/>
        </w:rPr>
      </w:pPr>
      <w:r w:rsidRPr="009E2D35">
        <w:rPr>
          <w:rFonts w:ascii="Palatino Linotype" w:hAnsi="Palatino Linotype" w:cs="Arial"/>
          <w:i/>
          <w:sz w:val="24"/>
          <w:szCs w:val="24"/>
        </w:rPr>
        <w:t>Archivo “</w:t>
      </w:r>
      <w:hyperlink r:id="rId8" w:tgtFrame="_blank" w:history="1">
        <w:r w:rsidRPr="009E2D35">
          <w:rPr>
            <w:rStyle w:val="Hipervnculo"/>
            <w:rFonts w:ascii="Palatino Linotype" w:hAnsi="Palatino Linotype" w:cs="Arial"/>
            <w:b/>
            <w:bCs/>
            <w:i/>
            <w:sz w:val="24"/>
            <w:szCs w:val="24"/>
          </w:rPr>
          <w:t xml:space="preserve">sol. y </w:t>
        </w:r>
        <w:proofErr w:type="spellStart"/>
        <w:r w:rsidRPr="009E2D35">
          <w:rPr>
            <w:rStyle w:val="Hipervnculo"/>
            <w:rFonts w:ascii="Palatino Linotype" w:hAnsi="Palatino Linotype" w:cs="Arial"/>
            <w:b/>
            <w:bCs/>
            <w:i/>
            <w:sz w:val="24"/>
            <w:szCs w:val="24"/>
          </w:rPr>
          <w:t>agradec</w:t>
        </w:r>
        <w:proofErr w:type="spellEnd"/>
        <w:r w:rsidRPr="009E2D35">
          <w:rPr>
            <w:rStyle w:val="Hipervnculo"/>
            <w:rFonts w:ascii="Palatino Linotype" w:hAnsi="Palatino Linotype" w:cs="Arial"/>
            <w:b/>
            <w:bCs/>
            <w:i/>
            <w:sz w:val="24"/>
            <w:szCs w:val="24"/>
          </w:rPr>
          <w:t>. uniformes deportivos 2018.pdf</w:t>
        </w:r>
      </w:hyperlink>
      <w:r w:rsidRPr="009E2D35">
        <w:rPr>
          <w:rFonts w:ascii="Palatino Linotype" w:hAnsi="Palatino Linotype" w:cs="Arial"/>
          <w:i/>
          <w:sz w:val="24"/>
          <w:szCs w:val="24"/>
        </w:rPr>
        <w:t>” está integrado por veinte paginas en donde se encuentran diversos oficios de solicitud de uniformes, así como de agradecimiento dirigidos al Presidente Municipal de Villa Guerrero, es de resaltar que las documentales en mención fueron formulados por particulares.</w:t>
      </w:r>
    </w:p>
    <w:p w:rsidR="009E2D35" w:rsidRPr="009E2D35" w:rsidRDefault="009E2D35" w:rsidP="009E2D35">
      <w:pPr>
        <w:pStyle w:val="Prrafodelista"/>
        <w:numPr>
          <w:ilvl w:val="0"/>
          <w:numId w:val="31"/>
        </w:numPr>
        <w:spacing w:before="120" w:after="120"/>
        <w:ind w:left="284" w:right="616" w:firstLine="0"/>
        <w:jc w:val="both"/>
        <w:rPr>
          <w:rFonts w:ascii="Palatino Linotype" w:hAnsi="Palatino Linotype" w:cs="Arial"/>
          <w:i/>
          <w:sz w:val="24"/>
          <w:szCs w:val="24"/>
        </w:rPr>
      </w:pPr>
      <w:r w:rsidRPr="009E2D35">
        <w:rPr>
          <w:rFonts w:ascii="Palatino Linotype" w:hAnsi="Palatino Linotype" w:cs="Arial"/>
          <w:i/>
          <w:sz w:val="24"/>
          <w:szCs w:val="24"/>
        </w:rPr>
        <w:t>Archivo “</w:t>
      </w:r>
      <w:hyperlink r:id="rId9" w:tgtFrame="_blank" w:history="1">
        <w:r w:rsidRPr="009E2D35">
          <w:rPr>
            <w:rStyle w:val="Hipervnculo"/>
            <w:rFonts w:ascii="Palatino Linotype" w:hAnsi="Palatino Linotype" w:cs="Arial"/>
            <w:b/>
            <w:bCs/>
            <w:i/>
            <w:sz w:val="24"/>
            <w:szCs w:val="24"/>
          </w:rPr>
          <w:t>00069.pdf</w:t>
        </w:r>
      </w:hyperlink>
      <w:r w:rsidRPr="009E2D35">
        <w:rPr>
          <w:rFonts w:ascii="Palatino Linotype" w:hAnsi="Palatino Linotype" w:cs="Arial"/>
          <w:i/>
          <w:sz w:val="24"/>
          <w:szCs w:val="24"/>
        </w:rPr>
        <w:t>” contiene el oficio número 58/TRANS/2018 a través del cual la Encargada de la Unidad de Transparencia informa al solicitante que en atención a la solicitud 00069/VILLAGUERRE/IP/2018 entrega el oficio de fecha cinco de octubre de dos mil dieciocho suscrito por la Tercer Regiduría.</w:t>
      </w:r>
    </w:p>
    <w:p w:rsidR="009E2D35" w:rsidRDefault="009E2D35" w:rsidP="009E2D35">
      <w:pPr>
        <w:pStyle w:val="Prrafodelista"/>
        <w:spacing w:before="120" w:after="120"/>
        <w:ind w:left="284" w:right="616"/>
        <w:jc w:val="both"/>
        <w:rPr>
          <w:rFonts w:ascii="Palatino Linotype" w:hAnsi="Palatino Linotype" w:cs="Arial"/>
          <w:i/>
          <w:sz w:val="24"/>
          <w:szCs w:val="24"/>
        </w:rPr>
      </w:pPr>
      <w:r w:rsidRPr="009E2D35">
        <w:rPr>
          <w:rFonts w:ascii="Palatino Linotype" w:hAnsi="Palatino Linotype" w:cs="Arial"/>
          <w:i/>
          <w:sz w:val="24"/>
          <w:szCs w:val="24"/>
        </w:rPr>
        <w:lastRenderedPageBreak/>
        <w:t>En este sentido debe precisarse que el archivo electrónico en comento contiene el oficio de fecha cinco de octubre de dos mil dieciocho a través del cual el Tercer Regidor informa a la Encargada de la Unidad de Transparencia del Sujeto Obligado lo siguiente:</w:t>
      </w:r>
    </w:p>
    <w:p w:rsidR="009E2D35" w:rsidRPr="009E2D35" w:rsidRDefault="009E2D35" w:rsidP="009E2D35">
      <w:pPr>
        <w:pStyle w:val="Prrafodelista"/>
        <w:spacing w:before="120" w:after="120"/>
        <w:ind w:left="284" w:right="616"/>
        <w:jc w:val="both"/>
        <w:rPr>
          <w:rFonts w:ascii="Palatino Linotype" w:hAnsi="Palatino Linotype" w:cs="Arial"/>
          <w:i/>
          <w:sz w:val="24"/>
          <w:szCs w:val="24"/>
        </w:rPr>
      </w:pPr>
    </w:p>
    <w:p w:rsidR="009E2D35" w:rsidRDefault="009E2D35" w:rsidP="009E2D35">
      <w:pPr>
        <w:pStyle w:val="Prrafodelista"/>
        <w:numPr>
          <w:ilvl w:val="0"/>
          <w:numId w:val="32"/>
        </w:numPr>
        <w:spacing w:before="120" w:after="120"/>
        <w:ind w:left="284" w:right="616" w:firstLine="0"/>
        <w:jc w:val="both"/>
        <w:rPr>
          <w:rFonts w:ascii="Palatino Linotype" w:hAnsi="Palatino Linotype" w:cs="Arial"/>
          <w:i/>
          <w:sz w:val="24"/>
          <w:szCs w:val="24"/>
        </w:rPr>
      </w:pPr>
      <w:r w:rsidRPr="009E2D35">
        <w:rPr>
          <w:rFonts w:ascii="Palatino Linotype" w:hAnsi="Palatino Linotype" w:cs="Arial"/>
          <w:i/>
          <w:sz w:val="24"/>
          <w:szCs w:val="24"/>
        </w:rPr>
        <w:t xml:space="preserve">En relación a las toneladas de basura generadas diariamente por el Municipio, preciso que se están recolectando de 48 a 50 toneladas diarias, lo cual se puede consultar en el 1° y 2° informe de Gobierno, en el link: </w:t>
      </w:r>
      <w:hyperlink r:id="rId10" w:history="1">
        <w:r w:rsidRPr="009E2D35">
          <w:rPr>
            <w:rStyle w:val="Hipervnculo"/>
            <w:rFonts w:ascii="Palatino Linotype" w:hAnsi="Palatino Linotype" w:cs="Arial"/>
            <w:i/>
            <w:sz w:val="24"/>
            <w:szCs w:val="24"/>
          </w:rPr>
          <w:t>https://www.ipomex.org.mx/ipo/portal/villaguerrero/infoActividades.web</w:t>
        </w:r>
      </w:hyperlink>
    </w:p>
    <w:p w:rsidR="009E2D35" w:rsidRPr="009E2D35" w:rsidRDefault="009E2D35" w:rsidP="009E2D35">
      <w:pPr>
        <w:pStyle w:val="Prrafodelista"/>
        <w:spacing w:before="120" w:after="120"/>
        <w:ind w:left="284" w:right="616"/>
        <w:jc w:val="both"/>
        <w:rPr>
          <w:rFonts w:ascii="Palatino Linotype" w:hAnsi="Palatino Linotype" w:cs="Arial"/>
          <w:i/>
          <w:sz w:val="24"/>
          <w:szCs w:val="24"/>
        </w:rPr>
      </w:pPr>
    </w:p>
    <w:p w:rsidR="009E2D35" w:rsidRDefault="009E2D35" w:rsidP="009E2D35">
      <w:pPr>
        <w:pStyle w:val="Prrafodelista"/>
        <w:numPr>
          <w:ilvl w:val="0"/>
          <w:numId w:val="32"/>
        </w:numPr>
        <w:spacing w:before="120" w:after="120"/>
        <w:ind w:left="284" w:right="616" w:firstLine="0"/>
        <w:jc w:val="both"/>
        <w:rPr>
          <w:rFonts w:ascii="Palatino Linotype" w:hAnsi="Palatino Linotype" w:cs="Arial"/>
          <w:i/>
          <w:sz w:val="24"/>
          <w:szCs w:val="24"/>
        </w:rPr>
      </w:pPr>
      <w:r w:rsidRPr="009E2D35">
        <w:rPr>
          <w:rFonts w:ascii="Palatino Linotype" w:hAnsi="Palatino Linotype" w:cs="Arial"/>
          <w:i/>
          <w:sz w:val="24"/>
          <w:szCs w:val="24"/>
        </w:rPr>
        <w:t>Por lo que se refiere al costo que genera la renta y proceso de la misma, así como el costo de la empresa que procesa todo lo que recibe el relleno sanitario e informe, utilidades y pagos con recibos, así como la comprobación fiscal de los periodos 2016, 2017 y 2018, refiere que la Tesorería es la encargada de dicha información.</w:t>
      </w:r>
    </w:p>
    <w:p w:rsidR="009E2D35" w:rsidRPr="009E2D35" w:rsidRDefault="009E2D35" w:rsidP="009E2D35">
      <w:pPr>
        <w:pStyle w:val="Prrafodelista"/>
        <w:rPr>
          <w:rFonts w:ascii="Palatino Linotype" w:hAnsi="Palatino Linotype" w:cs="Arial"/>
          <w:i/>
          <w:sz w:val="24"/>
          <w:szCs w:val="24"/>
        </w:rPr>
      </w:pPr>
    </w:p>
    <w:p w:rsidR="009E2D35" w:rsidRPr="009E2D35" w:rsidRDefault="009E2D35" w:rsidP="009E2D35">
      <w:pPr>
        <w:pStyle w:val="Prrafodelista"/>
        <w:spacing w:before="120" w:after="120"/>
        <w:ind w:left="284" w:right="616"/>
        <w:jc w:val="both"/>
        <w:rPr>
          <w:rFonts w:ascii="Palatino Linotype" w:hAnsi="Palatino Linotype" w:cs="Arial"/>
          <w:i/>
          <w:sz w:val="24"/>
          <w:szCs w:val="24"/>
        </w:rPr>
      </w:pPr>
    </w:p>
    <w:p w:rsidR="009E2D35" w:rsidRPr="009E2D35" w:rsidRDefault="009E2D35" w:rsidP="009E2D35">
      <w:pPr>
        <w:pStyle w:val="Prrafodelista"/>
        <w:numPr>
          <w:ilvl w:val="0"/>
          <w:numId w:val="32"/>
        </w:numPr>
        <w:spacing w:before="120" w:after="120"/>
        <w:ind w:left="284" w:right="616" w:firstLine="0"/>
        <w:jc w:val="both"/>
        <w:rPr>
          <w:rFonts w:ascii="Palatino Linotype" w:hAnsi="Palatino Linotype" w:cs="Arial"/>
          <w:i/>
          <w:sz w:val="24"/>
          <w:szCs w:val="24"/>
        </w:rPr>
      </w:pPr>
      <w:r w:rsidRPr="009E2D35">
        <w:rPr>
          <w:rFonts w:ascii="Palatino Linotype" w:hAnsi="Palatino Linotype" w:cs="Arial"/>
          <w:i/>
          <w:sz w:val="24"/>
          <w:szCs w:val="24"/>
        </w:rPr>
        <w:t xml:space="preserve">Respecto a los uniformes deportivos que ha donado el Ayuntamiento de Villa Guerrero, refiere que la información, soporte, cotizaciones, pagos de uniformes deportivos los lleva a cabo la Coordinación de Administración y podrá consultarse en el 1° y 2° informe de gobierno en el link: </w:t>
      </w:r>
      <w:hyperlink r:id="rId11" w:history="1">
        <w:r w:rsidRPr="009E2D35">
          <w:rPr>
            <w:rStyle w:val="Hipervnculo"/>
            <w:rFonts w:ascii="Palatino Linotype" w:hAnsi="Palatino Linotype" w:cs="Arial"/>
            <w:i/>
            <w:sz w:val="24"/>
            <w:szCs w:val="24"/>
          </w:rPr>
          <w:t>https://www.ipomex.org.mx/ipo/portal/villaguerrero/infoActividades.web</w:t>
        </w:r>
      </w:hyperlink>
      <w:r w:rsidRPr="009E2D35">
        <w:rPr>
          <w:rFonts w:ascii="Palatino Linotype" w:hAnsi="Palatino Linotype" w:cs="Arial"/>
          <w:i/>
          <w:sz w:val="24"/>
          <w:szCs w:val="24"/>
        </w:rPr>
        <w:t xml:space="preserve"> agregando que anexa en medio digital la información correspondiente al año dos mil dieciocho.</w:t>
      </w:r>
    </w:p>
    <w:p w:rsidR="009E2D35" w:rsidRPr="009E2D35" w:rsidRDefault="009E2D35" w:rsidP="009E2D35">
      <w:pPr>
        <w:pStyle w:val="Prrafodelista"/>
        <w:spacing w:before="120" w:after="120"/>
        <w:ind w:left="284" w:right="616"/>
        <w:rPr>
          <w:rFonts w:ascii="Palatino Linotype" w:hAnsi="Palatino Linotype" w:cs="Arial"/>
          <w:i/>
          <w:sz w:val="24"/>
          <w:szCs w:val="24"/>
        </w:rPr>
      </w:pPr>
      <w:r w:rsidRPr="009E2D35">
        <w:rPr>
          <w:rFonts w:ascii="Palatino Linotype" w:hAnsi="Palatino Linotype" w:cs="Arial"/>
          <w:i/>
          <w:sz w:val="24"/>
          <w:szCs w:val="24"/>
        </w:rPr>
        <w:t>Cabe mencionar que el servidor público habilitado refirió que en relación al soporte, cotizaciones, pago de uniformes deportivos lo realiza la Coordinación de Administración.</w:t>
      </w:r>
    </w:p>
    <w:p w:rsidR="009E2D35" w:rsidRDefault="009E2D35" w:rsidP="009E2D35">
      <w:pPr>
        <w:pStyle w:val="Prrafodelista"/>
        <w:spacing w:before="120" w:after="120" w:line="360" w:lineRule="auto"/>
        <w:ind w:left="0" w:right="49"/>
        <w:jc w:val="both"/>
        <w:rPr>
          <w:rFonts w:ascii="Palatino Linotype" w:hAnsi="Palatino Linotype" w:cs="Arial"/>
          <w:sz w:val="24"/>
          <w:szCs w:val="24"/>
        </w:rPr>
      </w:pPr>
    </w:p>
    <w:p w:rsidR="009E2D35" w:rsidRPr="009E2D35" w:rsidRDefault="009E2D35" w:rsidP="009E2D35">
      <w:pPr>
        <w:pStyle w:val="Prrafodelista"/>
        <w:spacing w:before="120" w:after="120" w:line="360" w:lineRule="auto"/>
        <w:ind w:left="0" w:right="49"/>
        <w:jc w:val="both"/>
        <w:rPr>
          <w:rFonts w:ascii="Palatino Linotype" w:eastAsia="Calibri" w:hAnsi="Palatino Linotype" w:cs="Arial"/>
          <w:sz w:val="24"/>
          <w:szCs w:val="24"/>
        </w:rPr>
      </w:pPr>
    </w:p>
    <w:p w:rsidR="009E2D35" w:rsidRPr="00577FF0" w:rsidRDefault="00577FF0"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577FF0">
        <w:rPr>
          <w:rFonts w:ascii="Palatino Linotype" w:eastAsia="Calibri" w:hAnsi="Palatino Linotype" w:cs="Arial"/>
          <w:sz w:val="24"/>
          <w:szCs w:val="24"/>
        </w:rPr>
        <w:lastRenderedPageBreak/>
        <w:t>Luego entonces la particular refirió como acto impugnado “</w:t>
      </w:r>
      <w:r w:rsidRPr="00577FF0">
        <w:rPr>
          <w:rFonts w:ascii="Palatino Linotype" w:hAnsi="Palatino Linotype"/>
          <w:i/>
          <w:sz w:val="24"/>
          <w:szCs w:val="24"/>
        </w:rPr>
        <w:t xml:space="preserve">RESPUESTA A LA SOLICITUD 00069/VIGUERRE/IP/2018 CON NUMERO DE OFICIO 58/TRANS/2018” </w:t>
      </w:r>
      <w:r w:rsidRPr="00577FF0">
        <w:rPr>
          <w:rFonts w:ascii="Palatino Linotype" w:hAnsi="Palatino Linotype"/>
          <w:sz w:val="24"/>
          <w:szCs w:val="24"/>
        </w:rPr>
        <w:t>y como motivos de inconformidad “</w:t>
      </w:r>
      <w:r w:rsidRPr="00577FF0">
        <w:rPr>
          <w:rFonts w:ascii="Palatino Linotype" w:hAnsi="Palatino Linotype"/>
          <w:i/>
          <w:sz w:val="24"/>
          <w:szCs w:val="24"/>
          <w:lang w:val="es-ES"/>
        </w:rPr>
        <w:t xml:space="preserve">INFORMACIÓN INCOMPLETA LA RESPUESTA QUE OBTUVIMOS DEL REGIDOR NAZARIO DEL OFICIO TRANS/73/2018 A </w:t>
      </w:r>
      <w:proofErr w:type="spellStart"/>
      <w:r w:rsidRPr="00577FF0">
        <w:rPr>
          <w:rFonts w:ascii="Palatino Linotype" w:hAnsi="Palatino Linotype"/>
          <w:i/>
          <w:sz w:val="24"/>
          <w:szCs w:val="24"/>
          <w:lang w:val="es-ES"/>
        </w:rPr>
        <w:t>A</w:t>
      </w:r>
      <w:proofErr w:type="spellEnd"/>
      <w:r w:rsidRPr="00577FF0">
        <w:rPr>
          <w:rFonts w:ascii="Palatino Linotype" w:hAnsi="Palatino Linotype"/>
          <w:i/>
          <w:sz w:val="24"/>
          <w:szCs w:val="24"/>
          <w:lang w:val="es-ES"/>
        </w:rPr>
        <w:t xml:space="preserve"> SOLICITUD 00069/VIGUERRE/IP/2018 HACE MENCIÓN QUE LAS SOLICITUDES, AGRADECIMIENTOS COPIA DE CREDENCIAL DE ELECTOR DE LOS BENEFICIARIOS, PAGOS, COSTOS Y COTIZACIONES SE ENCUENTRAN EN EL ÁREA DE ADMINISTRACIÓN LO CUAL RESULTA EXTRAÑO Y CONFUNDIBLE YA QUE ADJUNTA AGRADECIMIENTOS DEL EJERCICIO 2018. POR SER TITULAR DE LA COMISIÓN DEL DEPORTE POR ENDE DEBE TENER LA INFORMACIÓN REQUERIDA DE LO CONTRARIO MENCIONAR FUNCIONES QUE REALIZA EL C. NAZARIO ARIAS REGIDOR DEL DEPORTE</w:t>
      </w:r>
      <w:r>
        <w:rPr>
          <w:rFonts w:ascii="Palatino Linotype" w:hAnsi="Palatino Linotype"/>
          <w:i/>
          <w:sz w:val="24"/>
          <w:szCs w:val="24"/>
          <w:lang w:val="es-ES"/>
        </w:rPr>
        <w:t>”</w:t>
      </w:r>
    </w:p>
    <w:p w:rsidR="00577FF0" w:rsidRDefault="00577FF0" w:rsidP="00577FF0">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577FF0">
        <w:rPr>
          <w:rFonts w:ascii="Palatino Linotype" w:eastAsia="Calibri" w:hAnsi="Palatino Linotype" w:cs="Arial"/>
          <w:sz w:val="24"/>
          <w:szCs w:val="24"/>
        </w:rPr>
        <w:t>Si bien es de destacar, que el Sujeto Obligado atiende la solicitud, sin embargo, en el estudio y desarrollo de dicha resolución fueron invocados los llamados “actos consentidos”, tal y como se observa en las siguientes líneas de la resolución en comento:</w:t>
      </w:r>
    </w:p>
    <w:p w:rsidR="00AF2EA2" w:rsidRPr="00577FF0" w:rsidRDefault="00AF2EA2" w:rsidP="00AF2EA2">
      <w:pPr>
        <w:pStyle w:val="Prrafodelista"/>
        <w:spacing w:after="0" w:line="360" w:lineRule="auto"/>
        <w:ind w:left="0"/>
        <w:jc w:val="both"/>
        <w:rPr>
          <w:rFonts w:ascii="Palatino Linotype" w:eastAsia="Calibri" w:hAnsi="Palatino Linotype" w:cs="Arial"/>
          <w:sz w:val="24"/>
          <w:szCs w:val="24"/>
        </w:rPr>
      </w:pPr>
    </w:p>
    <w:p w:rsidR="00AF2EA2" w:rsidRPr="00AF2EA2" w:rsidRDefault="00AF2EA2" w:rsidP="00AF2EA2">
      <w:pPr>
        <w:pStyle w:val="Prrafodelista"/>
        <w:spacing w:before="120" w:after="120" w:line="360" w:lineRule="auto"/>
        <w:ind w:left="284" w:right="616"/>
        <w:jc w:val="both"/>
        <w:rPr>
          <w:rFonts w:ascii="Palatino Linotype" w:eastAsia="Calibri" w:hAnsi="Palatino Linotype" w:cs="Arial"/>
          <w:i/>
        </w:rPr>
      </w:pPr>
      <w:r w:rsidRPr="00AF2EA2">
        <w:rPr>
          <w:rFonts w:ascii="Palatino Linotype" w:eastAsia="Calibri" w:hAnsi="Palatino Linotype" w:cs="Arial"/>
          <w:i/>
        </w:rPr>
        <w:t xml:space="preserve">En este sentido es conveniente mencionar que del análisis realizado a los motivos de inconformidad expresados por el impetrante se advierte que no se queja por la respuesta a la totalidad de los puntos que conforman su solicitud de información, sino como fue referido, únicamente se inconforma por que la información relacionada con los uniformes deportivos no se entrega de forma completa; en ese sentido debe señalarse que el análisis del presente </w:t>
      </w:r>
      <w:r w:rsidRPr="00AF2EA2">
        <w:rPr>
          <w:rFonts w:ascii="Palatino Linotype" w:eastAsia="Calibri" w:hAnsi="Palatino Linotype" w:cs="Arial"/>
          <w:i/>
        </w:rPr>
        <w:lastRenderedPageBreak/>
        <w:t>recurso versará únicamente sobre el estudio de la respuesta a dicho punto que sí fue controvertido, no así por los restantes, respecto de los cuales no se expresó agravio alguno; lo anterior es así, debido a que cuando la parte recurrente impugna la respuesta del Sujeto Obligado y no expresa razón o motivo de inconformidad en contra de todos los rubros de la respuesta que pudieran ser un agravio a su derecho, razón por la cual los requerimientos identificados en esta resolución a través de los numerales 1 y 2 deben estimarse atendidos en virtud de que el impetrante al momento de interponer el presente medio de impugnación omite realizar los pronunciamientos necesarios para combatir la totalidad de la respuesta. Sirve de apoyo a lo anterior, por analogía, la Tesis Jurisprudencial Número 3ª./J.7/91, publicada en el Semanario Judicial de la Federación y su Gaceta bajo el número de registro 174,177, que establece lo siguiente:</w:t>
      </w:r>
    </w:p>
    <w:p w:rsidR="00AF2EA2" w:rsidRPr="00AF2EA2" w:rsidRDefault="00AF2EA2" w:rsidP="00AF2EA2">
      <w:pPr>
        <w:pStyle w:val="Prrafodelista"/>
        <w:spacing w:before="120" w:after="120" w:line="360" w:lineRule="auto"/>
        <w:ind w:left="284" w:right="616"/>
        <w:jc w:val="both"/>
        <w:rPr>
          <w:rFonts w:ascii="Palatino Linotype" w:eastAsia="Calibri" w:hAnsi="Palatino Linotype" w:cs="Arial"/>
          <w:i/>
        </w:rPr>
      </w:pPr>
    </w:p>
    <w:p w:rsidR="00AF2EA2" w:rsidRDefault="00AF2EA2" w:rsidP="00AF2EA2">
      <w:pPr>
        <w:pStyle w:val="Prrafodelista"/>
        <w:spacing w:before="120" w:after="120" w:line="360" w:lineRule="auto"/>
        <w:ind w:left="284" w:right="616"/>
        <w:jc w:val="both"/>
        <w:rPr>
          <w:rFonts w:ascii="Palatino Linotype" w:eastAsia="Calibri" w:hAnsi="Palatino Linotype" w:cs="Arial"/>
          <w:i/>
        </w:rPr>
      </w:pPr>
      <w:r w:rsidRPr="00AF2EA2">
        <w:rPr>
          <w:rFonts w:ascii="Palatino Linotype" w:eastAsia="Calibri" w:hAnsi="Palatino Linotype" w:cs="Arial"/>
          <w:i/>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F2EA2" w:rsidRPr="00AF2EA2" w:rsidRDefault="00AF2EA2" w:rsidP="00AF2EA2">
      <w:pPr>
        <w:pStyle w:val="Prrafodelista"/>
        <w:spacing w:before="120" w:after="120" w:line="360" w:lineRule="auto"/>
        <w:ind w:left="284" w:right="616"/>
        <w:jc w:val="both"/>
        <w:rPr>
          <w:rFonts w:ascii="Palatino Linotype" w:eastAsia="Calibri" w:hAnsi="Palatino Linotype" w:cs="Arial"/>
          <w:i/>
        </w:rPr>
      </w:pPr>
    </w:p>
    <w:p w:rsidR="00AF2EA2" w:rsidRDefault="00AF2EA2" w:rsidP="00AF2EA2">
      <w:pPr>
        <w:pStyle w:val="Prrafodelista"/>
        <w:spacing w:before="120" w:after="120" w:line="360" w:lineRule="auto"/>
        <w:ind w:left="284" w:right="616"/>
        <w:jc w:val="both"/>
        <w:rPr>
          <w:rFonts w:ascii="Palatino Linotype" w:eastAsia="Calibri" w:hAnsi="Palatino Linotype" w:cs="Arial"/>
          <w:i/>
        </w:rPr>
      </w:pPr>
      <w:r w:rsidRPr="00AF2EA2">
        <w:rPr>
          <w:rFonts w:ascii="Palatino Linotype" w:eastAsia="Calibri" w:hAnsi="Palatino Linotype" w:cs="Arial"/>
          <w:i/>
        </w:rPr>
        <w:t xml:space="preserve">Así, la parte de la solicitud sobre la que no se expresó inconformidad, debe declararse consentida por el recurrente, ya que no pueden producirse efectos jurídicos tendentes a revocar, confirmar o modificar la parte de la respuesta con relación a la parte de la solicitud </w:t>
      </w:r>
      <w:r w:rsidRPr="00AF2EA2">
        <w:rPr>
          <w:rFonts w:ascii="Palatino Linotype" w:eastAsia="Calibri" w:hAnsi="Palatino Linotype" w:cs="Arial"/>
          <w:i/>
        </w:rPr>
        <w:lastRenderedPageBreak/>
        <w:t>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AF2EA2" w:rsidRPr="00AF2EA2" w:rsidRDefault="00AF2EA2" w:rsidP="00AF2EA2">
      <w:pPr>
        <w:pStyle w:val="Prrafodelista"/>
        <w:spacing w:before="120" w:after="120" w:line="360" w:lineRule="auto"/>
        <w:ind w:left="284" w:right="616"/>
        <w:jc w:val="both"/>
        <w:rPr>
          <w:rFonts w:ascii="Palatino Linotype" w:eastAsia="Calibri" w:hAnsi="Palatino Linotype" w:cs="Arial"/>
          <w:i/>
        </w:rPr>
      </w:pPr>
    </w:p>
    <w:p w:rsidR="00AF2EA2" w:rsidRPr="00AF2EA2" w:rsidRDefault="00AF2EA2" w:rsidP="00AF2EA2">
      <w:pPr>
        <w:spacing w:before="120" w:after="120" w:line="360" w:lineRule="auto"/>
        <w:ind w:left="284" w:right="616"/>
        <w:jc w:val="both"/>
        <w:rPr>
          <w:rFonts w:ascii="Palatino Linotype" w:eastAsia="Calibri" w:hAnsi="Palatino Linotype" w:cs="Arial"/>
          <w:sz w:val="24"/>
          <w:szCs w:val="24"/>
        </w:rPr>
      </w:pPr>
      <w:r w:rsidRPr="00AF2EA2">
        <w:rPr>
          <w:rFonts w:ascii="Palatino Linotype" w:eastAsia="Calibri" w:hAnsi="Palatino Linotype" w:cs="Arial"/>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E2D35" w:rsidRDefault="009E2D35" w:rsidP="00AF2EA2">
      <w:pPr>
        <w:pStyle w:val="Prrafodelista"/>
        <w:spacing w:before="120" w:after="120" w:line="360" w:lineRule="auto"/>
        <w:ind w:left="0" w:right="49"/>
        <w:jc w:val="both"/>
        <w:rPr>
          <w:rFonts w:ascii="Palatino Linotype" w:eastAsia="Calibri" w:hAnsi="Palatino Linotype" w:cs="Arial"/>
          <w:sz w:val="24"/>
          <w:szCs w:val="24"/>
        </w:rPr>
      </w:pPr>
    </w:p>
    <w:p w:rsidR="00AF2EA2" w:rsidRDefault="00AF2EA2" w:rsidP="00AF2EA2">
      <w:pPr>
        <w:numPr>
          <w:ilvl w:val="0"/>
          <w:numId w:val="1"/>
        </w:numPr>
        <w:spacing w:before="240" w:after="0" w:line="360" w:lineRule="auto"/>
        <w:ind w:left="0" w:right="49" w:firstLine="0"/>
        <w:contextualSpacing/>
        <w:jc w:val="both"/>
        <w:rPr>
          <w:rFonts w:ascii="Palatino Linotype" w:hAnsi="Palatino Linotype" w:cs="Arial"/>
          <w:sz w:val="24"/>
          <w:szCs w:val="24"/>
        </w:rPr>
      </w:pPr>
      <w:r w:rsidRPr="0072206F">
        <w:rPr>
          <w:rFonts w:ascii="Palatino Linotype" w:hAnsi="Palatino Linotype" w:cs="Arial"/>
          <w:sz w:val="24"/>
          <w:szCs w:val="24"/>
        </w:rPr>
        <w:t xml:space="preserve">Derivado de </w:t>
      </w:r>
      <w:r w:rsidRPr="0072206F">
        <w:rPr>
          <w:rFonts w:ascii="Palatino Linotype" w:eastAsia="Times New Roman" w:hAnsi="Palatino Linotype" w:cs="Times New Roman"/>
          <w:color w:val="000000"/>
          <w:sz w:val="24"/>
          <w:szCs w:val="24"/>
          <w:lang w:val="es-ES" w:eastAsia="es-ES"/>
        </w:rPr>
        <w:t>lo</w:t>
      </w:r>
      <w:r w:rsidRPr="0072206F">
        <w:rPr>
          <w:rFonts w:ascii="Palatino Linotype" w:hAnsi="Palatino Linotype" w:cs="Arial"/>
          <w:sz w:val="24"/>
          <w:szCs w:val="24"/>
        </w:rPr>
        <w:t xml:space="preserve"> transcrito con anterioridad, considero que la incorporación de dicho argumento en la resolución en comento resulta a todas luces innecesario, luego entonces no da lugar a invocarlos en el derecho humano fundamental de acceder a la inf</w:t>
      </w:r>
      <w:r>
        <w:rPr>
          <w:rFonts w:ascii="Palatino Linotype" w:hAnsi="Palatino Linotype" w:cs="Arial"/>
          <w:sz w:val="24"/>
          <w:szCs w:val="24"/>
        </w:rPr>
        <w:t>ormación pública gubernamental.</w:t>
      </w:r>
      <w:r w:rsidRPr="0072206F">
        <w:rPr>
          <w:rFonts w:ascii="Palatino Linotype" w:hAnsi="Palatino Linotype" w:cs="Arial"/>
          <w:sz w:val="24"/>
          <w:szCs w:val="24"/>
        </w:rPr>
        <w:t xml:space="preserve"> Por lo que la mayoría consideró que la respuesta quedó firme ante la falta de impugnación respecto al resto de los requerimientos que no fueron manifestados en el recurso de revisión. </w:t>
      </w:r>
    </w:p>
    <w:p w:rsidR="00AF2EA2" w:rsidRPr="0072206F" w:rsidRDefault="00AF2EA2" w:rsidP="00AF2EA2">
      <w:pPr>
        <w:spacing w:before="240" w:after="0" w:line="360" w:lineRule="auto"/>
        <w:ind w:right="49"/>
        <w:contextualSpacing/>
        <w:jc w:val="both"/>
        <w:rPr>
          <w:rFonts w:ascii="Palatino Linotype" w:hAnsi="Palatino Linotype" w:cs="Arial"/>
          <w:sz w:val="24"/>
          <w:szCs w:val="24"/>
        </w:rPr>
      </w:pPr>
    </w:p>
    <w:p w:rsidR="00AF2EA2" w:rsidRPr="00160D49" w:rsidRDefault="00AF2EA2" w:rsidP="00AF2EA2">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sidRPr="00160D49">
        <w:rPr>
          <w:rFonts w:ascii="Palatino Linotype" w:hAnsi="Palatino Linotype" w:cs="Arial"/>
          <w:sz w:val="24"/>
          <w:szCs w:val="24"/>
        </w:rPr>
        <w:t>En el presente asunto que nos ocupa, es de señalar que del análisis hecho a la resolución en comento</w:t>
      </w:r>
      <w:r w:rsidRPr="00160D49">
        <w:rPr>
          <w:rFonts w:ascii="Palatino Linotype" w:eastAsia="Calibri" w:hAnsi="Palatino Linotype" w:cs="Times New Roman"/>
          <w:sz w:val="24"/>
          <w:szCs w:val="24"/>
          <w:lang w:val="es-ES" w:eastAsia="es-ES"/>
        </w:rPr>
        <w:t xml:space="preserve">, no se discute que el </w:t>
      </w:r>
      <w:r w:rsidRPr="00160D49">
        <w:rPr>
          <w:rFonts w:ascii="Palatino Linotype" w:eastAsia="Calibri" w:hAnsi="Palatino Linotype" w:cs="Times New Roman"/>
          <w:b/>
          <w:sz w:val="24"/>
          <w:szCs w:val="24"/>
          <w:lang w:val="es-ES" w:eastAsia="es-ES"/>
        </w:rPr>
        <w:t>SUJETO OBLIGADO</w:t>
      </w:r>
      <w:r w:rsidRPr="00160D49">
        <w:rPr>
          <w:rFonts w:ascii="Palatino Linotype" w:eastAsia="Calibri" w:hAnsi="Palatino Linotype" w:cs="Times New Roman"/>
          <w:sz w:val="24"/>
          <w:szCs w:val="24"/>
          <w:lang w:val="es-ES" w:eastAsia="es-ES"/>
        </w:rPr>
        <w:t xml:space="preserve"> ha</w:t>
      </w:r>
      <w:r>
        <w:rPr>
          <w:rFonts w:ascii="Palatino Linotype" w:eastAsia="Calibri" w:hAnsi="Palatino Linotype" w:cs="Times New Roman"/>
          <w:sz w:val="24"/>
          <w:szCs w:val="24"/>
          <w:lang w:val="es-ES" w:eastAsia="es-ES"/>
        </w:rPr>
        <w:t xml:space="preserve">ya dado </w:t>
      </w:r>
      <w:r w:rsidRPr="00160D49">
        <w:rPr>
          <w:rFonts w:ascii="Palatino Linotype" w:eastAsia="Calibri" w:hAnsi="Palatino Linotype" w:cs="Times New Roman"/>
          <w:sz w:val="24"/>
          <w:szCs w:val="24"/>
          <w:lang w:val="es-ES" w:eastAsia="es-ES"/>
        </w:rPr>
        <w:t xml:space="preserve">respuesta a la solicitud de información en lo particular, tan es así que al analizar la </w:t>
      </w:r>
      <w:r w:rsidRPr="00160D49">
        <w:rPr>
          <w:rFonts w:ascii="Palatino Linotype" w:eastAsia="Calibri" w:hAnsi="Palatino Linotype" w:cs="Times New Roman"/>
          <w:sz w:val="24"/>
          <w:szCs w:val="24"/>
          <w:lang w:val="es-ES" w:eastAsia="es-ES"/>
        </w:rPr>
        <w:lastRenderedPageBreak/>
        <w:t>respuesta emitida se concluyó que colmó parcialmente con el derecho de acceso a la información, toda vez que en primera instancia, indicó que la</w:t>
      </w:r>
      <w:r>
        <w:rPr>
          <w:rFonts w:ascii="Palatino Linotype" w:eastAsia="Calibri" w:hAnsi="Palatino Linotype" w:cs="Times New Roman"/>
          <w:sz w:val="24"/>
          <w:szCs w:val="24"/>
          <w:lang w:val="es-ES" w:eastAsia="es-ES"/>
        </w:rPr>
        <w:t xml:space="preserve"> información podía ser consultad en páginas electrónicas y proporcionó las direcciones electrónicas, </w:t>
      </w:r>
      <w:proofErr w:type="spellStart"/>
      <w:r>
        <w:rPr>
          <w:rFonts w:ascii="Palatino Linotype" w:eastAsia="Calibri" w:hAnsi="Palatino Linotype" w:cs="Times New Roman"/>
          <w:sz w:val="24"/>
          <w:szCs w:val="24"/>
          <w:lang w:val="es-ES" w:eastAsia="es-ES"/>
        </w:rPr>
        <w:t>asi</w:t>
      </w:r>
      <w:proofErr w:type="spellEnd"/>
      <w:r>
        <w:rPr>
          <w:rFonts w:ascii="Palatino Linotype" w:eastAsia="Calibri" w:hAnsi="Palatino Linotype" w:cs="Times New Roman"/>
          <w:sz w:val="24"/>
          <w:szCs w:val="24"/>
          <w:lang w:val="es-ES" w:eastAsia="es-ES"/>
        </w:rPr>
        <w:t xml:space="preserve"> como los datos correspondientes como resultó ser las cantidades de toneladas diarias de basura</w:t>
      </w:r>
      <w:r w:rsidRPr="00160D49">
        <w:rPr>
          <w:rFonts w:ascii="Palatino Linotype" w:eastAsia="Calibri" w:hAnsi="Palatino Linotype" w:cs="Times New Roman"/>
          <w:sz w:val="24"/>
          <w:szCs w:val="24"/>
          <w:lang w:val="es-ES" w:eastAsia="es-ES"/>
        </w:rPr>
        <w:t>; por lo que en mi parecer considero, es innecesario señalar la figura de actos consentidos, éste Instituto como Órgano Garante, toda vez que es su deber velar por el cabal cumplimiento al derecho humano del acceso a la información, más no limitarlo invocando el multicitado argumento de actos consentidos.</w:t>
      </w:r>
    </w:p>
    <w:p w:rsidR="009E2D35" w:rsidRDefault="00AF2EA2" w:rsidP="00AF2EA2">
      <w:pPr>
        <w:pStyle w:val="Ttulo1"/>
        <w:numPr>
          <w:ilvl w:val="0"/>
          <w:numId w:val="2"/>
        </w:numPr>
        <w:ind w:left="0" w:firstLine="0"/>
        <w:rPr>
          <w:rFonts w:eastAsia="Calibri" w:cs="Arial"/>
        </w:rPr>
      </w:pPr>
      <w:bookmarkStart w:id="2" w:name="_Toc535851766"/>
      <w:r w:rsidRPr="00160D49">
        <w:t>Los actos consentidos no deben invocarse en el derecho fundamental de acceder a la información pública gubernamental</w:t>
      </w:r>
      <w:r>
        <w:t>.</w:t>
      </w:r>
      <w:bookmarkEnd w:id="2"/>
    </w:p>
    <w:p w:rsidR="00AF2EA2" w:rsidRPr="00AF2EA2" w:rsidRDefault="00AF2EA2" w:rsidP="00AF2EA2">
      <w:pPr>
        <w:spacing w:before="120" w:after="120" w:line="360" w:lineRule="auto"/>
        <w:ind w:right="49"/>
        <w:jc w:val="both"/>
        <w:rPr>
          <w:rFonts w:ascii="Palatino Linotype" w:eastAsia="Calibri"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eastAsia="Calibri" w:hAnsi="Palatino Linotype" w:cs="Times New Roman"/>
          <w:sz w:val="24"/>
          <w:szCs w:val="24"/>
          <w:lang w:val="es-ES" w:eastAsia="es-ES"/>
        </w:rPr>
        <w:t>En</w:t>
      </w:r>
      <w:r w:rsidRPr="00160D49">
        <w:rPr>
          <w:rFonts w:ascii="Palatino Linotype" w:hAnsi="Palatino Linotype" w:cs="Arial"/>
          <w:sz w:val="24"/>
          <w:szCs w:val="24"/>
        </w:rPr>
        <w:t xml:space="preserve">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160D49">
        <w:rPr>
          <w:rFonts w:ascii="Palatino Linotype" w:hAnsi="Palatino Linotype" w:cs="Arial"/>
          <w:b/>
          <w:sz w:val="24"/>
          <w:szCs w:val="24"/>
        </w:rPr>
        <w:t>acudir a un profesionista del derecho</w:t>
      </w:r>
      <w:r w:rsidRPr="00160D49">
        <w:rPr>
          <w:rFonts w:ascii="Palatino Linotype" w:hAnsi="Palatino Linotype" w:cs="Arial"/>
          <w:sz w:val="24"/>
          <w:szCs w:val="24"/>
        </w:rPr>
        <w:t xml:space="preserve"> para que le asista en la elaboración de su promoción; contrario a ello, nuestro sistema pretende asistirle y facilitarle el procedimiento, esa </w:t>
      </w:r>
      <w:r w:rsidRPr="00160D49">
        <w:rPr>
          <w:rFonts w:ascii="Palatino Linotype" w:hAnsi="Palatino Linotype" w:cs="Arial"/>
          <w:sz w:val="24"/>
          <w:szCs w:val="24"/>
        </w:rPr>
        <w:lastRenderedPageBreak/>
        <w:t>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La figura de la suplencia de la queja, para Héctor </w:t>
      </w:r>
      <w:proofErr w:type="spellStart"/>
      <w:r w:rsidRPr="00160D49">
        <w:rPr>
          <w:rFonts w:ascii="Palatino Linotype" w:hAnsi="Palatino Linotype" w:cs="Arial"/>
          <w:sz w:val="24"/>
          <w:szCs w:val="24"/>
        </w:rPr>
        <w:t>Fix</w:t>
      </w:r>
      <w:proofErr w:type="spellEnd"/>
      <w:r w:rsidRPr="00160D4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160D49">
        <w:rPr>
          <w:rFonts w:ascii="Palatino Linotype" w:hAnsi="Palatino Linotype" w:cs="Arial"/>
          <w:sz w:val="24"/>
          <w:szCs w:val="24"/>
          <w:vertAlign w:val="superscript"/>
        </w:rPr>
        <w:footnoteReference w:id="1"/>
      </w:r>
      <w:r w:rsidRPr="00160D4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160D49">
        <w:rPr>
          <w:rFonts w:ascii="Palatino Linotype" w:hAnsi="Palatino Linotype" w:cs="Arial"/>
          <w:sz w:val="24"/>
          <w:szCs w:val="24"/>
          <w:vertAlign w:val="superscript"/>
        </w:rPr>
        <w:footnoteReference w:id="2"/>
      </w:r>
      <w:r w:rsidRPr="00160D49">
        <w:rPr>
          <w:rFonts w:ascii="Palatino Linotype" w:hAnsi="Palatino Linotype" w:cs="Arial"/>
          <w:sz w:val="24"/>
          <w:szCs w:val="24"/>
        </w:rPr>
        <w:t xml:space="preserve"> </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160D49">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055C9F" w:rsidRPr="00160D49" w:rsidRDefault="00055C9F" w:rsidP="00055C9F">
      <w:pPr>
        <w:ind w:left="720"/>
        <w:contextualSpacing/>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160D49">
        <w:rPr>
          <w:rFonts w:ascii="Palatino Linotype" w:hAnsi="Palatino Linotype" w:cs="Arial"/>
          <w:b/>
          <w:sz w:val="24"/>
          <w:szCs w:val="24"/>
        </w:rPr>
        <w:t>garantía de los derechos humanos</w:t>
      </w:r>
      <w:r w:rsidRPr="00160D4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055C9F" w:rsidRPr="00160D49" w:rsidRDefault="00055C9F" w:rsidP="00055C9F">
      <w:pPr>
        <w:ind w:left="720"/>
        <w:contextualSpacing/>
        <w:rPr>
          <w:rFonts w:ascii="Palatino Linotype" w:hAnsi="Palatino Linotype" w:cs="Arial"/>
          <w:sz w:val="24"/>
          <w:szCs w:val="24"/>
        </w:rPr>
      </w:pPr>
    </w:p>
    <w:p w:rsidR="00055C9F"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En este sentido el Dr. Miguel Carbonell ha señalado que:</w:t>
      </w:r>
    </w:p>
    <w:p w:rsidR="00055C9F" w:rsidRDefault="00055C9F" w:rsidP="00055C9F">
      <w:pPr>
        <w:pStyle w:val="Prrafodelista"/>
        <w:rPr>
          <w:rFonts w:ascii="Palatino Linotype" w:hAnsi="Palatino Linotype" w:cs="Arial"/>
          <w:sz w:val="24"/>
          <w:szCs w:val="24"/>
        </w:rPr>
      </w:pPr>
    </w:p>
    <w:p w:rsidR="00055C9F" w:rsidRPr="00160D49" w:rsidRDefault="00055C9F" w:rsidP="00055C9F">
      <w:pPr>
        <w:spacing w:after="0" w:line="360" w:lineRule="auto"/>
        <w:ind w:right="474"/>
        <w:contextualSpacing/>
        <w:jc w:val="both"/>
        <w:rPr>
          <w:rFonts w:ascii="Palatino Linotype" w:hAnsi="Palatino Linotype" w:cs="Arial"/>
          <w:sz w:val="24"/>
          <w:szCs w:val="24"/>
        </w:rPr>
      </w:pPr>
      <w:r w:rsidRPr="00160D4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160D49">
        <w:rPr>
          <w:rFonts w:ascii="Palatino Linotype" w:hAnsi="Palatino Linotype" w:cs="Arial"/>
          <w:b/>
          <w:sz w:val="24"/>
          <w:szCs w:val="24"/>
        </w:rPr>
        <w:t>considerando que algún nivel de gobierno tenga obligaciones reforzadas hacia ciertos derechos.</w:t>
      </w:r>
      <w:r w:rsidRPr="00160D49">
        <w:rPr>
          <w:rFonts w:ascii="Palatino Linotype" w:hAnsi="Palatino Linotype" w:cs="Arial"/>
          <w:sz w:val="24"/>
          <w:szCs w:val="24"/>
        </w:rPr>
        <w:t xml:space="preserve"> A partir de tales deberes generales, podemos afirmar que las autoridades de todos los niveles de gobierno también tienen la </w:t>
      </w:r>
      <w:r w:rsidRPr="00160D49">
        <w:rPr>
          <w:rFonts w:ascii="Palatino Linotype" w:hAnsi="Palatino Linotype" w:cs="Arial"/>
          <w:sz w:val="24"/>
          <w:szCs w:val="24"/>
        </w:rPr>
        <w:lastRenderedPageBreak/>
        <w:t xml:space="preserve">obligación positiva de </w:t>
      </w:r>
      <w:r w:rsidRPr="00160D49">
        <w:rPr>
          <w:rFonts w:ascii="Palatino Linotype" w:hAnsi="Palatino Linotype" w:cs="Arial"/>
          <w:b/>
          <w:sz w:val="24"/>
          <w:szCs w:val="24"/>
        </w:rPr>
        <w:t>tomar todas las medidas que sean pertinentes para tutelar y hacer eficaz un derecho</w:t>
      </w:r>
      <w:r w:rsidRPr="00160D49">
        <w:rPr>
          <w:rFonts w:ascii="Palatino Linotype" w:hAnsi="Palatino Linotype" w:cs="Arial"/>
          <w:sz w:val="24"/>
          <w:szCs w:val="24"/>
        </w:rPr>
        <w:t>”.</w:t>
      </w:r>
      <w:r w:rsidRPr="00160D49">
        <w:rPr>
          <w:rFonts w:ascii="Palatino Linotype" w:hAnsi="Palatino Linotype" w:cs="Arial"/>
          <w:sz w:val="24"/>
          <w:szCs w:val="24"/>
          <w:vertAlign w:val="superscript"/>
        </w:rPr>
        <w:footnoteReference w:id="3"/>
      </w:r>
    </w:p>
    <w:p w:rsidR="00055C9F" w:rsidRPr="00160D49" w:rsidRDefault="00055C9F" w:rsidP="00055C9F">
      <w:pPr>
        <w:spacing w:after="0" w:line="360" w:lineRule="auto"/>
        <w:ind w:left="709" w:right="474"/>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 Por lo que restringir el derecho de acceso a la información pública del particular</w:t>
      </w:r>
      <w:r w:rsidRPr="00160D49">
        <w:rPr>
          <w:rFonts w:ascii="Palatino Linotype" w:hAnsi="Palatino Linotype" w:cs="Arial"/>
          <w:b/>
          <w:sz w:val="24"/>
          <w:szCs w:val="24"/>
        </w:rPr>
        <w:t xml:space="preserve"> </w:t>
      </w:r>
      <w:r w:rsidRPr="00160D49">
        <w:rPr>
          <w:rFonts w:ascii="Palatino Linotype" w:hAnsi="Palatino Linotype" w:cs="Arial"/>
          <w:sz w:val="24"/>
          <w:szCs w:val="24"/>
        </w:rPr>
        <w:t>suponiendo en el peor de los casos, que en efecto, no se hubiera ordenado el acuerdo de clasificación por no impugnar la falta de atención de un punto en específico solicitado, debilita la efectividad de esta garantía al hacerla depender de un hecho desconocido y, por lo tanto de dudosa acreditación, además que se insiste fue en todo momento innecesario señalar el argumento de actos consentidos.</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160D49">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160D49">
        <w:rPr>
          <w:rFonts w:ascii="Palatino Linotype" w:hAnsi="Palatino Linotype" w:cs="Arial"/>
          <w:sz w:val="24"/>
          <w:szCs w:val="24"/>
        </w:rPr>
        <w:t>Cotta</w:t>
      </w:r>
      <w:proofErr w:type="spellEnd"/>
      <w:r w:rsidRPr="00160D49">
        <w:rPr>
          <w:rFonts w:ascii="Palatino Linotype" w:hAnsi="Palatino Linotype" w:cs="Arial"/>
          <w:sz w:val="24"/>
          <w:szCs w:val="24"/>
        </w:rPr>
        <w:t xml:space="preserve"> que “la obligatoriedad de la norma depende de la validez de su justificación, que es, por consiguiente el fundamento de aquella”,</w:t>
      </w:r>
      <w:r w:rsidRPr="00160D49">
        <w:rPr>
          <w:rFonts w:ascii="Palatino Linotype" w:hAnsi="Palatino Linotype" w:cs="Arial"/>
          <w:sz w:val="24"/>
          <w:szCs w:val="24"/>
          <w:vertAlign w:val="superscript"/>
        </w:rPr>
        <w:footnoteReference w:id="4"/>
      </w:r>
      <w:r w:rsidRPr="00160D49">
        <w:rPr>
          <w:rFonts w:ascii="Palatino Linotype" w:hAnsi="Palatino Linotype" w:cs="Arial"/>
          <w:sz w:val="24"/>
          <w:szCs w:val="24"/>
        </w:rPr>
        <w:t xml:space="preserve"> y no puede existir validez en la aplicación de un criterio que propicia una riesgosa afectación al derecho de acceso a la información.</w:t>
      </w:r>
    </w:p>
    <w:p w:rsidR="00055C9F" w:rsidRPr="00160D49" w:rsidRDefault="00055C9F" w:rsidP="00055C9F">
      <w:pPr>
        <w:ind w:left="720"/>
        <w:contextualSpacing/>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160D49">
        <w:rPr>
          <w:rFonts w:ascii="Palatino Linotype" w:hAnsi="Palatino Linotype" w:cs="Arial"/>
          <w:sz w:val="24"/>
          <w:szCs w:val="24"/>
        </w:rPr>
        <w:lastRenderedPageBreak/>
        <w:t>o no a la o</w:t>
      </w:r>
      <w:bookmarkStart w:id="3" w:name="_GoBack"/>
      <w:bookmarkEnd w:id="3"/>
      <w:r w:rsidRPr="00160D49">
        <w:rPr>
          <w:rFonts w:ascii="Palatino Linotype" w:hAnsi="Palatino Linotype" w:cs="Arial"/>
          <w:sz w:val="24"/>
          <w:szCs w:val="24"/>
        </w:rPr>
        <w:t xml:space="preserve">bligación de protegerlos. Ésta puede caracterizarse como </w:t>
      </w:r>
      <w:r w:rsidRPr="00160D49">
        <w:rPr>
          <w:rFonts w:ascii="Palatino Linotype" w:hAnsi="Palatino Linotype" w:cs="Arial"/>
          <w:b/>
          <w:sz w:val="24"/>
          <w:szCs w:val="24"/>
        </w:rPr>
        <w:t>el deber que tienen los órganos del Estado, dentro del margen de sus atribuciones, de prevenir violaciones a los derechos fundamentales,</w:t>
      </w:r>
      <w:r w:rsidRPr="00160D49">
        <w:rPr>
          <w:rFonts w:ascii="Palatino Linotype" w:hAnsi="Palatino Linotype" w:cs="Arial"/>
          <w:sz w:val="24"/>
          <w:szCs w:val="24"/>
        </w:rPr>
        <w:t xml:space="preserve"> ya sea que provengan de una autoridad o de algún particular y, por ello, </w:t>
      </w:r>
      <w:r w:rsidRPr="00160D49">
        <w:rPr>
          <w:rFonts w:ascii="Palatino Linotype" w:hAnsi="Palatino Linotype" w:cs="Arial"/>
          <w:b/>
          <w:sz w:val="24"/>
          <w:szCs w:val="24"/>
        </w:rPr>
        <w:t>debe contarse</w:t>
      </w:r>
      <w:r w:rsidRPr="00160D49">
        <w:rPr>
          <w:rFonts w:ascii="Palatino Linotype" w:hAnsi="Palatino Linotype" w:cs="Arial"/>
          <w:sz w:val="24"/>
          <w:szCs w:val="24"/>
        </w:rPr>
        <w:t xml:space="preserve"> tanto </w:t>
      </w:r>
      <w:r w:rsidRPr="00160D49">
        <w:rPr>
          <w:rFonts w:ascii="Palatino Linotype" w:hAnsi="Palatino Linotype" w:cs="Arial"/>
          <w:b/>
          <w:sz w:val="24"/>
          <w:szCs w:val="24"/>
        </w:rPr>
        <w:t>con mecanismos</w:t>
      </w:r>
      <w:r w:rsidRPr="00160D49">
        <w:rPr>
          <w:rFonts w:ascii="Palatino Linotype" w:hAnsi="Palatino Linotype" w:cs="Arial"/>
          <w:sz w:val="24"/>
          <w:szCs w:val="24"/>
        </w:rPr>
        <w:t xml:space="preserve"> de vigilancia como </w:t>
      </w:r>
      <w:r w:rsidRPr="00160D4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160D4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w:t>
      </w:r>
      <w:r w:rsidRPr="00160D49">
        <w:rPr>
          <w:rFonts w:ascii="Palatino Linotype" w:hAnsi="Palatino Linotype" w:cs="Arial"/>
          <w:sz w:val="24"/>
          <w:szCs w:val="24"/>
        </w:rPr>
        <w:lastRenderedPageBreak/>
        <w:t xml:space="preserve">alguno de los requerimientos solicitados, y de la respuesta ofrecida por parte de los </w:t>
      </w:r>
      <w:r w:rsidRPr="00160D49">
        <w:rPr>
          <w:rFonts w:ascii="Palatino Linotype" w:hAnsi="Palatino Linotype" w:cs="Arial"/>
          <w:b/>
          <w:sz w:val="24"/>
          <w:szCs w:val="24"/>
        </w:rPr>
        <w:t>SUJETOS OBLIGADOS</w:t>
      </w:r>
      <w:r w:rsidRPr="00160D4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55C9F" w:rsidRPr="00160D49" w:rsidRDefault="00055C9F" w:rsidP="00055C9F">
      <w:pPr>
        <w:ind w:left="720"/>
        <w:contextualSpacing/>
        <w:rPr>
          <w:rFonts w:ascii="Palatino Linotype" w:hAnsi="Palatino Linotype" w:cs="Arial"/>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160D49">
        <w:rPr>
          <w:rFonts w:ascii="Palatino Linotype" w:hAnsi="Palatino Linotype" w:cs="Arial"/>
          <w:sz w:val="24"/>
          <w:szCs w:val="24"/>
        </w:rPr>
        <w:t>procedibilidad</w:t>
      </w:r>
      <w:proofErr w:type="spellEnd"/>
      <w:r w:rsidRPr="00160D49">
        <w:rPr>
          <w:rFonts w:ascii="Palatino Linotype" w:hAnsi="Palatino Linotype" w:cs="Arial"/>
          <w:sz w:val="24"/>
          <w:szCs w:val="24"/>
        </w:rPr>
        <w:t>, ya que en todo momento nos encontramos ante un derecho más alto que, puede considerarse en los siguientes términos:</w:t>
      </w:r>
    </w:p>
    <w:p w:rsidR="00055C9F" w:rsidRPr="00160D49" w:rsidRDefault="00055C9F" w:rsidP="00055C9F">
      <w:pPr>
        <w:spacing w:after="0" w:line="360" w:lineRule="auto"/>
        <w:ind w:left="284"/>
        <w:contextualSpacing/>
        <w:jc w:val="both"/>
        <w:rPr>
          <w:rFonts w:ascii="Palatino Linotype" w:hAnsi="Palatino Linotype" w:cs="Arial"/>
          <w:sz w:val="24"/>
          <w:szCs w:val="24"/>
        </w:rPr>
      </w:pPr>
    </w:p>
    <w:p w:rsidR="00055C9F" w:rsidRDefault="00055C9F" w:rsidP="00055C9F">
      <w:pPr>
        <w:spacing w:after="0" w:line="360" w:lineRule="auto"/>
        <w:ind w:left="284" w:right="618"/>
        <w:jc w:val="both"/>
        <w:rPr>
          <w:rFonts w:ascii="Palatino Linotype" w:hAnsi="Palatino Linotype" w:cs="Arial"/>
          <w:i/>
        </w:rPr>
      </w:pPr>
      <w:r w:rsidRPr="00160D49">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60D49">
        <w:rPr>
          <w:rFonts w:ascii="Palatino Linotype" w:hAnsi="Palatino Linotype" w:cs="Arial"/>
          <w:i/>
        </w:rPr>
        <w:t>ocasionalidad</w:t>
      </w:r>
      <w:proofErr w:type="spellEnd"/>
      <w:r w:rsidRPr="00160D49">
        <w:rPr>
          <w:rFonts w:ascii="Palatino Linotype" w:hAnsi="Palatino Linotype" w:cs="Arial"/>
          <w:i/>
        </w:rPr>
        <w:t xml:space="preserve"> de las presiones sociales que se ejercen sobre el mismo”.</w:t>
      </w:r>
      <w:r w:rsidRPr="00160D49">
        <w:rPr>
          <w:rFonts w:ascii="Palatino Linotype" w:hAnsi="Palatino Linotype" w:cs="Arial"/>
          <w:i/>
          <w:vertAlign w:val="superscript"/>
        </w:rPr>
        <w:footnoteReference w:id="5"/>
      </w:r>
    </w:p>
    <w:p w:rsidR="00055C9F" w:rsidRPr="00160D49" w:rsidRDefault="00055C9F" w:rsidP="00055C9F">
      <w:pPr>
        <w:spacing w:after="0" w:line="360" w:lineRule="auto"/>
        <w:ind w:left="1134" w:right="618"/>
        <w:jc w:val="both"/>
        <w:rPr>
          <w:rFonts w:ascii="Palatino Linotype" w:hAnsi="Palatino Linotype" w:cs="Arial"/>
          <w:i/>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055C9F" w:rsidRPr="00160D49" w:rsidRDefault="00055C9F" w:rsidP="00055C9F">
      <w:pPr>
        <w:spacing w:after="0" w:line="360" w:lineRule="auto"/>
        <w:ind w:left="426"/>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055C9F" w:rsidRPr="00160D49" w:rsidRDefault="00055C9F" w:rsidP="00055C9F">
      <w:pPr>
        <w:spacing w:before="240" w:after="0" w:line="360" w:lineRule="auto"/>
        <w:ind w:left="360" w:right="49"/>
        <w:contextualSpacing/>
        <w:jc w:val="both"/>
        <w:rPr>
          <w:rFonts w:ascii="Palatino Linotype" w:hAnsi="Palatino Linotype" w:cs="Arial"/>
          <w:sz w:val="24"/>
          <w:szCs w:val="24"/>
        </w:rPr>
      </w:pPr>
    </w:p>
    <w:p w:rsidR="00055C9F" w:rsidRPr="00160D49" w:rsidRDefault="00055C9F" w:rsidP="00055C9F">
      <w:pPr>
        <w:numPr>
          <w:ilvl w:val="0"/>
          <w:numId w:val="1"/>
        </w:numPr>
        <w:spacing w:before="240" w:after="0" w:line="360" w:lineRule="auto"/>
        <w:ind w:left="0" w:right="49" w:firstLine="0"/>
        <w:contextualSpacing/>
        <w:jc w:val="both"/>
        <w:rPr>
          <w:rFonts w:ascii="Palatino Linotype" w:hAnsi="Palatino Linotype" w:cs="Arial"/>
          <w:sz w:val="24"/>
          <w:szCs w:val="24"/>
        </w:rPr>
      </w:pPr>
      <w:r w:rsidRPr="00160D49">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w:t>
      </w:r>
      <w:r w:rsidRPr="00160D49">
        <w:rPr>
          <w:rFonts w:ascii="Palatino Linotype" w:hAnsi="Palatino Linotype" w:cs="Arial"/>
          <w:sz w:val="24"/>
          <w:szCs w:val="24"/>
        </w:rPr>
        <w:lastRenderedPageBreak/>
        <w:t>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E41BC0" w:rsidRPr="00E41BC0" w:rsidRDefault="00E41BC0" w:rsidP="00E41BC0">
      <w:pPr>
        <w:pStyle w:val="Ttulo1"/>
        <w:numPr>
          <w:ilvl w:val="0"/>
          <w:numId w:val="2"/>
        </w:numPr>
        <w:ind w:left="0" w:firstLine="0"/>
        <w:rPr>
          <w:rFonts w:eastAsia="Calibri"/>
        </w:rPr>
      </w:pPr>
      <w:bookmarkStart w:id="4" w:name="_Toc535851767"/>
      <w:r>
        <w:rPr>
          <w:rFonts w:eastAsia="Calibri"/>
        </w:rPr>
        <w:t>Motivos del pronunciamiento simple</w:t>
      </w:r>
      <w:bookmarkEnd w:id="4"/>
    </w:p>
    <w:p w:rsidR="00055C9F" w:rsidRDefault="00055C9F" w:rsidP="00055C9F">
      <w:pPr>
        <w:pStyle w:val="Prrafodelista"/>
        <w:spacing w:before="120" w:after="120" w:line="360" w:lineRule="auto"/>
        <w:ind w:left="0" w:right="49"/>
        <w:jc w:val="both"/>
        <w:rPr>
          <w:rFonts w:ascii="Palatino Linotype" w:eastAsia="Calibri" w:hAnsi="Palatino Linotype" w:cs="Arial"/>
          <w:sz w:val="24"/>
          <w:szCs w:val="24"/>
        </w:rPr>
      </w:pPr>
    </w:p>
    <w:p w:rsidR="000E4D6E" w:rsidRPr="006F081D"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sidRPr="009D6652">
        <w:rPr>
          <w:rFonts w:ascii="Palatino Linotype" w:hAnsi="Palatino Linotype" w:cs="Arial"/>
          <w:b/>
          <w:sz w:val="24"/>
          <w:szCs w:val="24"/>
        </w:rPr>
        <w:t>Ayuntamiento de</w:t>
      </w:r>
      <w:r w:rsidR="009D6652" w:rsidRPr="009D6652">
        <w:rPr>
          <w:rFonts w:ascii="Palatino Linotype" w:hAnsi="Palatino Linotype" w:cs="Arial"/>
          <w:b/>
        </w:rPr>
        <w:t xml:space="preserve"> </w:t>
      </w:r>
      <w:r w:rsidR="009D6652" w:rsidRPr="009D6652">
        <w:rPr>
          <w:rFonts w:ascii="Palatino Linotype" w:hAnsi="Palatino Linotype" w:cs="Arial"/>
          <w:b/>
          <w:sz w:val="24"/>
          <w:szCs w:val="24"/>
        </w:rPr>
        <w:t>Villa Guerrero</w:t>
      </w:r>
      <w:r w:rsidR="00C752C4" w:rsidRPr="009D6652">
        <w:rPr>
          <w:rFonts w:ascii="Palatino Linotype" w:eastAsiaTheme="minorEastAsia" w:hAnsi="Palatino Linotype" w:cs="Arial"/>
          <w:b/>
        </w:rPr>
        <w:t xml:space="preserve"> </w:t>
      </w:r>
      <w:r w:rsidR="00FD1FAD" w:rsidRPr="009D6652">
        <w:rPr>
          <w:rFonts w:ascii="Palatino Linotype" w:eastAsia="Calibri" w:hAnsi="Palatino Linotype" w:cs="Arial"/>
          <w:sz w:val="24"/>
          <w:szCs w:val="24"/>
        </w:rPr>
        <w:t>y</w:t>
      </w:r>
      <w:r w:rsidR="00FD1FAD" w:rsidRPr="006F081D">
        <w:rPr>
          <w:rFonts w:ascii="Palatino Linotype" w:eastAsia="Calibri" w:hAnsi="Palatino Linotype" w:cs="Arial"/>
          <w:sz w:val="24"/>
          <w:szCs w:val="24"/>
        </w:rPr>
        <w:t xml:space="preserve">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w:t>
      </w:r>
      <w:r w:rsidR="00720D2F" w:rsidRPr="009D6652">
        <w:rPr>
          <w:rFonts w:ascii="Palatino Linotype" w:hAnsi="Palatino Linotype" w:cs="Arial"/>
          <w:b/>
          <w:sz w:val="24"/>
          <w:szCs w:val="24"/>
        </w:rPr>
        <w:t xml:space="preserve">al </w:t>
      </w:r>
      <w:r w:rsidR="00720D2F" w:rsidRPr="009D6652">
        <w:rPr>
          <w:rFonts w:ascii="Palatino Linotype" w:hAnsi="Palatino Linotype"/>
          <w:b/>
          <w:sz w:val="24"/>
          <w:szCs w:val="24"/>
        </w:rPr>
        <w:t xml:space="preserve"> </w:t>
      </w:r>
      <w:r w:rsidR="00497F7C" w:rsidRPr="009D6652">
        <w:rPr>
          <w:rFonts w:ascii="Palatino Linotype" w:hAnsi="Palatino Linotype" w:cs="Arial"/>
          <w:b/>
          <w:sz w:val="24"/>
          <w:szCs w:val="24"/>
        </w:rPr>
        <w:t>Ayuntamiento de</w:t>
      </w:r>
      <w:r w:rsidR="009D6652" w:rsidRPr="009D6652">
        <w:rPr>
          <w:rFonts w:ascii="Palatino Linotype" w:hAnsi="Palatino Linotype" w:cs="Arial"/>
          <w:b/>
          <w:sz w:val="24"/>
          <w:szCs w:val="24"/>
        </w:rPr>
        <w:t xml:space="preserve"> Villa Guerrero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009D6652" w:rsidRPr="009D6652">
        <w:rPr>
          <w:rFonts w:ascii="Palatino Linotype" w:hAnsi="Palatino Linotype" w:cs="Arial"/>
          <w:sz w:val="24"/>
          <w:szCs w:val="24"/>
        </w:rPr>
        <w:t>previa búsqueda exhaustiva y razonable haga entrega</w:t>
      </w:r>
      <w:r w:rsidRPr="00CE55B7">
        <w:rPr>
          <w:rFonts w:ascii="Palatino Linotype" w:hAnsi="Palatino Linotype" w:cs="Arial"/>
          <w:sz w:val="24"/>
          <w:szCs w:val="24"/>
        </w:rPr>
        <w:t xml:space="preserve"> </w:t>
      </w:r>
      <w:r w:rsidR="006F081D" w:rsidRPr="009D6652">
        <w:rPr>
          <w:rFonts w:ascii="Palatino Linotype" w:hAnsi="Palatino Linotype" w:cs="Arial"/>
          <w:sz w:val="24"/>
          <w:szCs w:val="24"/>
        </w:rPr>
        <w:t xml:space="preserve">en versión pública, </w:t>
      </w:r>
      <w:r w:rsidR="00436541" w:rsidRPr="009D6652">
        <w:rPr>
          <w:rFonts w:ascii="Palatino Linotype" w:hAnsi="Palatino Linotype" w:cs="Arial"/>
          <w:sz w:val="24"/>
          <w:szCs w:val="24"/>
        </w:rPr>
        <w:t>a través</w:t>
      </w:r>
      <w:r w:rsidR="00C93875" w:rsidRPr="009D6652">
        <w:rPr>
          <w:rFonts w:ascii="Palatino Linotype" w:hAnsi="Palatino Linotype" w:cs="Arial"/>
          <w:sz w:val="24"/>
          <w:szCs w:val="24"/>
        </w:rPr>
        <w:t xml:space="preserve"> del </w:t>
      </w:r>
      <w:r w:rsidR="006F081D" w:rsidRPr="009D6652">
        <w:rPr>
          <w:rFonts w:ascii="Palatino Linotype" w:hAnsi="Palatino Linotype" w:cs="Arial"/>
          <w:sz w:val="24"/>
          <w:szCs w:val="24"/>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36541" w:rsidRPr="009D6652" w:rsidRDefault="00436541" w:rsidP="009D6652">
      <w:pPr>
        <w:pStyle w:val="Prrafodelista"/>
        <w:ind w:left="284" w:right="616"/>
        <w:rPr>
          <w:rFonts w:ascii="Palatino Linotype" w:hAnsi="Palatino Linotype"/>
          <w:i/>
          <w:sz w:val="24"/>
          <w:szCs w:val="24"/>
        </w:rPr>
      </w:pPr>
    </w:p>
    <w:p w:rsidR="009D6652" w:rsidRPr="009D6652" w:rsidRDefault="009D6652" w:rsidP="009D6652">
      <w:pPr>
        <w:numPr>
          <w:ilvl w:val="0"/>
          <w:numId w:val="33"/>
        </w:numPr>
        <w:spacing w:after="0" w:line="240" w:lineRule="auto"/>
        <w:ind w:left="284" w:right="616" w:firstLine="0"/>
        <w:jc w:val="both"/>
        <w:rPr>
          <w:rFonts w:ascii="Palatino Linotype" w:eastAsia="Times New Roman" w:hAnsi="Palatino Linotype" w:cs="Times New Roman"/>
          <w:i/>
          <w:sz w:val="24"/>
          <w:szCs w:val="24"/>
        </w:rPr>
      </w:pPr>
      <w:r w:rsidRPr="009D6652">
        <w:rPr>
          <w:rFonts w:ascii="Palatino Linotype" w:eastAsia="Times New Roman" w:hAnsi="Palatino Linotype" w:cs="Times New Roman"/>
          <w:i/>
          <w:sz w:val="24"/>
          <w:szCs w:val="24"/>
        </w:rPr>
        <w:t>Solicitudes y agradecimientos de los beneficiarios de uniformes deportivos.</w:t>
      </w:r>
    </w:p>
    <w:p w:rsidR="009D6652" w:rsidRPr="009D6652" w:rsidRDefault="009D6652" w:rsidP="009D6652">
      <w:pPr>
        <w:spacing w:after="0" w:line="240" w:lineRule="auto"/>
        <w:ind w:left="284" w:right="616"/>
        <w:jc w:val="both"/>
        <w:rPr>
          <w:rFonts w:ascii="Palatino Linotype" w:eastAsia="Times New Roman" w:hAnsi="Palatino Linotype" w:cs="Times New Roman"/>
          <w:i/>
          <w:sz w:val="24"/>
          <w:szCs w:val="24"/>
        </w:rPr>
      </w:pPr>
    </w:p>
    <w:p w:rsidR="009D6652" w:rsidRPr="009D6652" w:rsidRDefault="009D6652" w:rsidP="009D6652">
      <w:pPr>
        <w:numPr>
          <w:ilvl w:val="0"/>
          <w:numId w:val="33"/>
        </w:numPr>
        <w:spacing w:after="0" w:line="240" w:lineRule="auto"/>
        <w:ind w:left="284" w:right="616" w:firstLine="0"/>
        <w:jc w:val="both"/>
        <w:rPr>
          <w:rFonts w:ascii="Palatino Linotype" w:eastAsia="Times New Roman" w:hAnsi="Palatino Linotype" w:cs="Times New Roman"/>
          <w:i/>
          <w:sz w:val="24"/>
          <w:szCs w:val="24"/>
        </w:rPr>
      </w:pPr>
      <w:r w:rsidRPr="009D6652">
        <w:rPr>
          <w:rFonts w:ascii="Palatino Linotype" w:eastAsia="Times New Roman" w:hAnsi="Palatino Linotype" w:cs="Times New Roman"/>
          <w:i/>
          <w:sz w:val="24"/>
          <w:szCs w:val="24"/>
        </w:rPr>
        <w:t>Cotizaciones, costos y pagos a los proveedores por concepto de los uniformes deportivos donados por el Ayuntamiento de Villa Guerrero.</w:t>
      </w:r>
    </w:p>
    <w:p w:rsidR="009D6652" w:rsidRPr="009D6652" w:rsidRDefault="009D6652" w:rsidP="009D6652">
      <w:pPr>
        <w:spacing w:after="0" w:line="240" w:lineRule="auto"/>
        <w:ind w:left="284" w:right="616"/>
        <w:jc w:val="both"/>
        <w:rPr>
          <w:rFonts w:ascii="Palatino Linotype" w:eastAsia="Times New Roman" w:hAnsi="Palatino Linotype" w:cs="Times New Roman"/>
          <w:i/>
          <w:sz w:val="24"/>
          <w:szCs w:val="24"/>
        </w:rPr>
      </w:pPr>
    </w:p>
    <w:p w:rsidR="009D6652" w:rsidRPr="009D6652" w:rsidRDefault="009D6652" w:rsidP="009D6652">
      <w:pPr>
        <w:spacing w:before="240" w:after="240" w:line="360" w:lineRule="auto"/>
        <w:ind w:left="284" w:right="616"/>
        <w:jc w:val="both"/>
        <w:rPr>
          <w:rFonts w:ascii="Palatino Linotype" w:eastAsia="Calibri" w:hAnsi="Palatino Linotype" w:cs="Arial"/>
          <w:i/>
          <w:lang w:val="es-ES_tradnl"/>
        </w:rPr>
      </w:pPr>
      <w:r w:rsidRPr="009D6652">
        <w:rPr>
          <w:rFonts w:ascii="Palatino Linotype" w:eastAsia="Times New Roman" w:hAnsi="Palatino Linotype" w:cs="Arial"/>
          <w:bCs/>
          <w:i/>
          <w:shd w:val="clear" w:color="auto" w:fill="FFFFFF"/>
        </w:rPr>
        <w:t xml:space="preserve">Para lo cual se deberá emitir el Acuerdo del Comité de Transparencia en términos del artículo 49 fracción VIII y </w:t>
      </w:r>
      <w:r w:rsidRPr="009D6652">
        <w:rPr>
          <w:rFonts w:ascii="Palatino Linotype" w:eastAsia="Calibri" w:hAnsi="Palatino Linotype" w:cs="Arial"/>
          <w:i/>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9D6652" w:rsidRPr="009D6652" w:rsidRDefault="009D6652" w:rsidP="009D6652">
      <w:pPr>
        <w:numPr>
          <w:ilvl w:val="0"/>
          <w:numId w:val="33"/>
        </w:numPr>
        <w:spacing w:after="0" w:line="240" w:lineRule="auto"/>
        <w:ind w:left="284" w:right="616" w:firstLine="0"/>
        <w:jc w:val="both"/>
        <w:rPr>
          <w:rFonts w:ascii="Palatino Linotype" w:eastAsia="Times New Roman" w:hAnsi="Palatino Linotype" w:cs="Times New Roman"/>
          <w:i/>
          <w:sz w:val="24"/>
          <w:szCs w:val="24"/>
        </w:rPr>
      </w:pPr>
      <w:r w:rsidRPr="009D6652">
        <w:rPr>
          <w:rFonts w:ascii="Palatino Linotype" w:eastAsia="Times New Roman" w:hAnsi="Palatino Linotype" w:cs="Arial"/>
          <w:bCs/>
          <w:i/>
          <w:sz w:val="23"/>
          <w:szCs w:val="23"/>
        </w:rPr>
        <w:t>De ser el caso que el Sujeto Obligado tenga la credencial de elector de los beneficiarios de uniformes deportivos, deberá emitir 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 conforme a lo establecido en el considerando cuarto de la presente resolución.</w:t>
      </w:r>
    </w:p>
    <w:p w:rsidR="009D6652" w:rsidRPr="009D6652" w:rsidRDefault="009D6652" w:rsidP="009D6652">
      <w:pPr>
        <w:spacing w:after="0" w:line="240" w:lineRule="auto"/>
        <w:ind w:left="284" w:right="616"/>
        <w:jc w:val="both"/>
        <w:rPr>
          <w:rFonts w:ascii="Palatino Linotype" w:eastAsia="Times New Roman" w:hAnsi="Palatino Linotype" w:cs="Times New Roman"/>
          <w:i/>
          <w:sz w:val="24"/>
          <w:szCs w:val="24"/>
        </w:rPr>
      </w:pPr>
    </w:p>
    <w:p w:rsidR="009D6652" w:rsidRPr="009D6652" w:rsidRDefault="009D6652" w:rsidP="009D6652">
      <w:pPr>
        <w:spacing w:before="240" w:after="240" w:line="360" w:lineRule="auto"/>
        <w:ind w:left="284" w:right="616"/>
        <w:jc w:val="both"/>
        <w:rPr>
          <w:rFonts w:ascii="Palatino Linotype" w:eastAsia="Calibri" w:hAnsi="Palatino Linotype" w:cs="Arial"/>
          <w:i/>
          <w:u w:val="single"/>
          <w:lang w:val="es-ES_tradnl"/>
        </w:rPr>
      </w:pPr>
      <w:r w:rsidRPr="009D6652">
        <w:rPr>
          <w:rFonts w:ascii="Palatino Linotype" w:eastAsia="Calibri" w:hAnsi="Palatino Linotype" w:cs="Arial"/>
          <w:i/>
          <w:u w:val="single"/>
          <w:lang w:val="es-ES_tradnl"/>
        </w:rPr>
        <w:t xml:space="preserve">Para el caso de que en los archivos del Sujeto Obligado no se encuentre la credencial de elector de los beneficiarios de uniformes deportivos, bastará con que se informe tal circunstancia a la impetrante.  </w:t>
      </w:r>
    </w:p>
    <w:p w:rsidR="002D2F58" w:rsidRPr="00930786" w:rsidRDefault="002D2F58" w:rsidP="00436541">
      <w:pPr>
        <w:pStyle w:val="Prrafodelista"/>
        <w:spacing w:before="120" w:after="120" w:line="360" w:lineRule="auto"/>
        <w:ind w:left="360" w:right="49"/>
        <w:jc w:val="both"/>
        <w:rPr>
          <w:rFonts w:ascii="Palatino Linotype" w:hAnsi="Palatino Linotype"/>
          <w:sz w:val="24"/>
          <w:szCs w:val="24"/>
        </w:rPr>
      </w:pPr>
    </w:p>
    <w:p w:rsidR="00673029" w:rsidRPr="00082116"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9D6652">
        <w:rPr>
          <w:rFonts w:ascii="Palatino Linotype" w:eastAsia="Times New Roman" w:hAnsi="Palatino Linotype" w:cs="Arial"/>
          <w:sz w:val="24"/>
        </w:rPr>
        <w:t>a</w:t>
      </w:r>
      <w:r w:rsidR="0041189B">
        <w:rPr>
          <w:rFonts w:ascii="Palatino Linotype" w:eastAsia="Times New Roman" w:hAnsi="Palatino Linotype" w:cs="Arial"/>
          <w:sz w:val="24"/>
        </w:rPr>
        <w:t>:</w:t>
      </w:r>
    </w:p>
    <w:p w:rsidR="009D6652" w:rsidRPr="009D6652" w:rsidRDefault="009D6652" w:rsidP="009D6652">
      <w:pPr>
        <w:spacing w:before="240" w:after="240" w:line="360" w:lineRule="auto"/>
        <w:ind w:left="284" w:right="616"/>
        <w:jc w:val="both"/>
        <w:rPr>
          <w:rFonts w:ascii="Palatino Linotype" w:eastAsia="Calibri" w:hAnsi="Palatino Linotype" w:cs="Arial"/>
          <w:i/>
          <w:u w:val="single"/>
          <w:lang w:val="es-ES_tradnl"/>
        </w:rPr>
      </w:pPr>
      <w:r w:rsidRPr="009D6652">
        <w:rPr>
          <w:rFonts w:ascii="Palatino Linotype" w:eastAsia="Calibri" w:hAnsi="Palatino Linotype" w:cs="Arial"/>
          <w:i/>
          <w:u w:val="single"/>
          <w:lang w:val="es-ES_tradnl"/>
        </w:rPr>
        <w:t xml:space="preserve">Para el caso de que en los archivos del Sujeto Obligado no se encuentre la credencial de elector de los beneficiarios de uniformes deportivos, bastará con que se informe tal circunstancia a la impetrante.  </w:t>
      </w: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9D6652" w:rsidP="00C2365E">
      <w:pPr>
        <w:pStyle w:val="Ttulo1"/>
      </w:pPr>
      <w:bookmarkStart w:id="5" w:name="_Toc469919070"/>
      <w:bookmarkStart w:id="6" w:name="_Toc535851768"/>
      <w:r>
        <w:t>V</w:t>
      </w:r>
      <w:r w:rsidR="0003648B" w:rsidRPr="00427B79">
        <w:t>. Del Derecho de Acceso a la información pública y el deber de motivar.</w:t>
      </w:r>
      <w:bookmarkEnd w:id="5"/>
      <w:bookmarkEnd w:id="6"/>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9D6652">
      <w:pPr>
        <w:pStyle w:val="Prrafodelista"/>
        <w:numPr>
          <w:ilvl w:val="0"/>
          <w:numId w:val="3"/>
        </w:numPr>
        <w:autoSpaceDE w:val="0"/>
        <w:autoSpaceDN w:val="0"/>
        <w:adjustRightInd w:val="0"/>
        <w:spacing w:before="240" w:after="240" w:line="360" w:lineRule="auto"/>
        <w:ind w:left="284"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12"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2365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C2365E" w:rsidRPr="00C2365E" w:rsidRDefault="00C2365E" w:rsidP="00C2365E">
      <w:pPr>
        <w:pStyle w:val="Prrafodelista"/>
        <w:rPr>
          <w:rFonts w:ascii="Palatino Linotype" w:hAnsi="Palatino Linotype" w:cs="Arial"/>
          <w:sz w:val="24"/>
          <w:szCs w:val="24"/>
        </w:rPr>
      </w:pPr>
    </w:p>
    <w:p w:rsidR="00C2365E" w:rsidRPr="00427B79" w:rsidRDefault="00C2365E" w:rsidP="00C2365E">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w:t>
      </w:r>
      <w:r w:rsidRPr="00427B79">
        <w:rPr>
          <w:rFonts w:ascii="Palatino Linotype" w:hAnsi="Palatino Linotype"/>
          <w:sz w:val="24"/>
          <w:szCs w:val="24"/>
        </w:rPr>
        <w:lastRenderedPageBreak/>
        <w:t>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E41BC0">
      <w:pPr>
        <w:pStyle w:val="Prrafodelista"/>
        <w:numPr>
          <w:ilvl w:val="0"/>
          <w:numId w:val="4"/>
        </w:numPr>
        <w:spacing w:before="240" w:after="240" w:line="360" w:lineRule="auto"/>
        <w:ind w:left="284"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E41BC0">
      <w:pPr>
        <w:pStyle w:val="Prrafodelista"/>
        <w:spacing w:before="240" w:after="240" w:line="360" w:lineRule="auto"/>
        <w:ind w:left="284" w:right="616"/>
        <w:jc w:val="both"/>
        <w:rPr>
          <w:rFonts w:ascii="Palatino Linotype" w:hAnsi="Palatino Linotype"/>
          <w:bCs/>
          <w:color w:val="000000" w:themeColor="text1"/>
          <w:sz w:val="24"/>
          <w:szCs w:val="24"/>
        </w:rPr>
      </w:pPr>
    </w:p>
    <w:p w:rsidR="0003648B" w:rsidRPr="00D35B4C" w:rsidRDefault="0003648B" w:rsidP="00E41BC0">
      <w:pPr>
        <w:pStyle w:val="Prrafodelista"/>
        <w:numPr>
          <w:ilvl w:val="0"/>
          <w:numId w:val="4"/>
        </w:numPr>
        <w:spacing w:before="240" w:after="240" w:line="360" w:lineRule="auto"/>
        <w:ind w:left="284"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E41BC0" w:rsidP="00835C8D">
      <w:pPr>
        <w:pStyle w:val="Ttulo1"/>
        <w:rPr>
          <w:rFonts w:eastAsia="Calibri"/>
          <w:b w:val="0"/>
          <w:color w:val="auto"/>
          <w:szCs w:val="24"/>
        </w:rPr>
      </w:pPr>
      <w:bookmarkStart w:id="7" w:name="_Toc535851769"/>
      <w:proofErr w:type="gramStart"/>
      <w:r>
        <w:rPr>
          <w:rFonts w:eastAsia="Calibri"/>
          <w:color w:val="auto"/>
          <w:szCs w:val="24"/>
        </w:rPr>
        <w:t xml:space="preserve">VI </w:t>
      </w:r>
      <w:r w:rsidR="00835C8D">
        <w:rPr>
          <w:rFonts w:eastAsia="Calibri"/>
          <w:color w:val="auto"/>
          <w:szCs w:val="24"/>
        </w:rPr>
        <w:t>.</w:t>
      </w:r>
      <w:proofErr w:type="gramEnd"/>
      <w:r w:rsidR="00835C8D">
        <w:rPr>
          <w:rFonts w:eastAsia="Calibri"/>
          <w:color w:val="auto"/>
          <w:szCs w:val="24"/>
        </w:rPr>
        <w:t xml:space="preserve"> </w:t>
      </w:r>
      <w:r w:rsidR="00680533" w:rsidRPr="00427B79">
        <w:rPr>
          <w:rFonts w:eastAsia="Calibri"/>
          <w:color w:val="auto"/>
          <w:szCs w:val="24"/>
        </w:rPr>
        <w:t>Del Pronunciamiento simple</w:t>
      </w:r>
      <w:bookmarkEnd w:id="7"/>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E41BC0">
      <w:pPr>
        <w:spacing w:after="0" w:line="360" w:lineRule="auto"/>
        <w:ind w:left="284"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E41BC0">
      <w:pPr>
        <w:spacing w:after="0" w:line="360" w:lineRule="auto"/>
        <w:ind w:left="284"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E41BC0">
      <w:pPr>
        <w:spacing w:after="0" w:line="360" w:lineRule="auto"/>
        <w:ind w:left="284"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E41BC0" w:rsidP="00E41BC0">
      <w:pPr>
        <w:pStyle w:val="Ttulo1"/>
      </w:pPr>
      <w:bookmarkStart w:id="8" w:name="_Toc535851770"/>
      <w:r>
        <w:t>VII</w:t>
      </w:r>
      <w:r w:rsidR="00B21F85">
        <w:t>. Del artículo 19 de la ley de la materia.</w:t>
      </w:r>
      <w:bookmarkEnd w:id="8"/>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E41BC0">
      <w:pPr>
        <w:pStyle w:val="Prrafodelista"/>
        <w:numPr>
          <w:ilvl w:val="0"/>
          <w:numId w:val="1"/>
        </w:numPr>
        <w:spacing w:after="0" w:line="360" w:lineRule="auto"/>
        <w:ind w:left="0" w:right="49"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E41BC0">
      <w:pPr>
        <w:spacing w:line="360" w:lineRule="auto"/>
        <w:ind w:left="284"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E41BC0">
      <w:pPr>
        <w:spacing w:line="360" w:lineRule="auto"/>
        <w:ind w:left="284"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E41BC0">
      <w:pPr>
        <w:spacing w:line="360" w:lineRule="auto"/>
        <w:ind w:left="284"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E41BC0">
      <w:pPr>
        <w:spacing w:after="0" w:line="360" w:lineRule="auto"/>
        <w:ind w:left="284"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Pr="00E41BC0" w:rsidRDefault="00B21F85" w:rsidP="00E41BC0">
      <w:pPr>
        <w:pStyle w:val="Ttulo2"/>
        <w:numPr>
          <w:ilvl w:val="0"/>
          <w:numId w:val="34"/>
        </w:numPr>
        <w:rPr>
          <w:b/>
        </w:rPr>
      </w:pPr>
      <w:bookmarkStart w:id="9" w:name="_Toc535851771"/>
      <w:r w:rsidRPr="00E41BC0">
        <w:rPr>
          <w:b/>
        </w:rPr>
        <w:t>Existencia y presunción implícita o explícita de la información.</w:t>
      </w:r>
      <w:bookmarkEnd w:id="9"/>
      <w:r w:rsidRPr="00E41BC0">
        <w:rPr>
          <w:b/>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E41BC0">
      <w:pPr>
        <w:pStyle w:val="Prrafodelista"/>
        <w:spacing w:after="0" w:line="360" w:lineRule="auto"/>
        <w:ind w:left="284"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Default="00B21F85" w:rsidP="00E41BC0">
      <w:pPr>
        <w:pStyle w:val="Ttulo2"/>
        <w:numPr>
          <w:ilvl w:val="0"/>
          <w:numId w:val="34"/>
        </w:numPr>
        <w:rPr>
          <w:b/>
        </w:rPr>
      </w:pPr>
      <w:bookmarkStart w:id="10" w:name="_Toc535851772"/>
      <w:r w:rsidRPr="00E41BC0">
        <w:rPr>
          <w:b/>
        </w:rPr>
        <w:t>Inexistencia de la información, por la falta de acción de un interesado.</w:t>
      </w:r>
      <w:bookmarkEnd w:id="10"/>
    </w:p>
    <w:p w:rsidR="00E41BC0" w:rsidRPr="00E41BC0" w:rsidRDefault="00E41BC0" w:rsidP="00E41BC0"/>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E41BC0">
      <w:pPr>
        <w:pStyle w:val="Prrafodelista"/>
        <w:spacing w:after="0" w:line="360" w:lineRule="auto"/>
        <w:ind w:left="284"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w:t>
      </w:r>
      <w:r w:rsidR="00E41BC0">
        <w:rPr>
          <w:rFonts w:ascii="Palatino Linotype" w:hAnsi="Palatino Linotype" w:cs="Arial"/>
          <w:sz w:val="24"/>
          <w:szCs w:val="24"/>
        </w:rPr>
        <w:t xml:space="preserve">itida por éste órgano garante, </w:t>
      </w:r>
      <w:r w:rsidRPr="00450598">
        <w:rPr>
          <w:rFonts w:ascii="Palatino Linotype" w:hAnsi="Palatino Linotype" w:cs="Arial"/>
          <w:sz w:val="24"/>
          <w:szCs w:val="24"/>
        </w:rPr>
        <w:t xml:space="preserve">deberá manifestar, de manera </w:t>
      </w:r>
      <w:r w:rsidRPr="00450598">
        <w:rPr>
          <w:rFonts w:ascii="Palatino Linotype" w:hAnsi="Palatino Linotype" w:cs="Arial"/>
          <w:sz w:val="24"/>
          <w:szCs w:val="24"/>
        </w:rPr>
        <w:lastRenderedPageBreak/>
        <w:t>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Pr="00C2365E" w:rsidRDefault="00B21F85" w:rsidP="00C2365E">
      <w:pPr>
        <w:pStyle w:val="Ttulo2"/>
        <w:numPr>
          <w:ilvl w:val="0"/>
          <w:numId w:val="34"/>
        </w:numPr>
        <w:ind w:left="0" w:firstLine="0"/>
        <w:rPr>
          <w:b/>
        </w:rPr>
      </w:pPr>
      <w:bookmarkStart w:id="11" w:name="_Toc535851773"/>
      <w:r w:rsidRPr="00C2365E">
        <w:rPr>
          <w:b/>
        </w:rPr>
        <w:t>Inexistencia de la información, por incumplimiento de obligación o circunstancias ajenas al SUJETO OBLIGADO.</w:t>
      </w:r>
      <w:bookmarkEnd w:id="11"/>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E41BC0">
      <w:pPr>
        <w:spacing w:after="0" w:line="360" w:lineRule="auto"/>
        <w:ind w:left="284"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w:t>
      </w:r>
      <w:r w:rsidRPr="00541925">
        <w:rPr>
          <w:rFonts w:ascii="Palatino Linotype" w:hAnsi="Palatino Linotype" w:cs="Arial"/>
          <w:sz w:val="24"/>
          <w:szCs w:val="24"/>
        </w:rPr>
        <w:lastRenderedPageBreak/>
        <w:t xml:space="preserve">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C2365E" w:rsidRDefault="00B21F85" w:rsidP="00C2365E">
      <w:pPr>
        <w:pStyle w:val="Ttulo2"/>
        <w:numPr>
          <w:ilvl w:val="0"/>
          <w:numId w:val="34"/>
        </w:numPr>
        <w:ind w:left="0" w:firstLine="0"/>
        <w:rPr>
          <w:rFonts w:eastAsia="Calibri" w:cs="Times New Roman"/>
          <w:b/>
          <w:lang w:val="es-ES" w:eastAsia="es-ES"/>
        </w:rPr>
      </w:pPr>
      <w:bookmarkStart w:id="12" w:name="_Toc535851774"/>
      <w:r w:rsidRPr="00C2365E">
        <w:rPr>
          <w:b/>
        </w:rPr>
        <w:t>Existencia de la información y presunción implícita.</w:t>
      </w:r>
      <w:bookmarkEnd w:id="12"/>
    </w:p>
    <w:p w:rsidR="00B21F85" w:rsidRPr="00F16264" w:rsidRDefault="00B21F85" w:rsidP="00C2365E">
      <w:pPr>
        <w:pStyle w:val="Prrafodelista"/>
        <w:spacing w:after="0" w:line="360" w:lineRule="auto"/>
        <w:ind w:left="0"/>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E41BC0" w:rsidRDefault="00E41BC0" w:rsidP="00E41BC0">
      <w:pPr>
        <w:pStyle w:val="Prrafodelista"/>
        <w:spacing w:after="0"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E41BC0">
      <w:pPr>
        <w:spacing w:after="0" w:line="360" w:lineRule="auto"/>
        <w:ind w:left="284"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E41BC0">
      <w:pPr>
        <w:spacing w:after="0" w:line="360" w:lineRule="auto"/>
        <w:ind w:left="284"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E41BC0">
      <w:pPr>
        <w:spacing w:after="0" w:line="360" w:lineRule="auto"/>
        <w:ind w:left="284"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DD083E" w:rsidRDefault="00DD083E" w:rsidP="00DD083E">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6"/>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DD083E" w:rsidRPr="00DD083E" w:rsidRDefault="00DD083E" w:rsidP="00DD083E">
      <w:pPr>
        <w:pStyle w:val="Prrafodelista"/>
        <w:rPr>
          <w:rFonts w:ascii="Palatino Linotype" w:hAnsi="Palatino Linotype"/>
          <w:sz w:val="24"/>
          <w:szCs w:val="24"/>
        </w:rPr>
      </w:pPr>
    </w:p>
    <w:p w:rsidR="00B21F85" w:rsidRPr="00C2365E" w:rsidRDefault="00B21F85" w:rsidP="00C2365E">
      <w:pPr>
        <w:pStyle w:val="Ttulo2"/>
        <w:numPr>
          <w:ilvl w:val="0"/>
          <w:numId w:val="34"/>
        </w:numPr>
        <w:ind w:left="0" w:firstLine="0"/>
        <w:rPr>
          <w:b/>
        </w:rPr>
      </w:pPr>
      <w:bookmarkStart w:id="13" w:name="_Toc535851775"/>
      <w:r w:rsidRPr="00C2365E">
        <w:rPr>
          <w:b/>
        </w:rPr>
        <w:t>Inexistencia de la información, por la falta de acción de un interesado.</w:t>
      </w:r>
      <w:bookmarkEnd w:id="13"/>
      <w:r w:rsidRPr="00C2365E">
        <w:rPr>
          <w:b/>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7"/>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Default="00B21F85" w:rsidP="002E4EFE">
      <w:pPr>
        <w:pStyle w:val="Prrafodelista"/>
        <w:numPr>
          <w:ilvl w:val="0"/>
          <w:numId w:val="1"/>
        </w:numPr>
        <w:spacing w:after="0" w:line="360" w:lineRule="auto"/>
        <w:ind w:left="0" w:firstLine="0"/>
        <w:jc w:val="both"/>
        <w:rPr>
          <w:rFonts w:ascii="Palatino Linotype" w:hAnsi="Palatino Linotype"/>
          <w:sz w:val="24"/>
          <w:szCs w:val="24"/>
        </w:rPr>
      </w:pPr>
      <w:r w:rsidRPr="00DD083E">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DD083E">
        <w:rPr>
          <w:rFonts w:ascii="Palatino Linotype" w:hAnsi="Palatino Linotype"/>
          <w:b/>
          <w:sz w:val="24"/>
          <w:szCs w:val="24"/>
        </w:rPr>
        <w:t>SUJETO OBLIGADO</w:t>
      </w:r>
      <w:r w:rsidRPr="00DD083E">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DD083E" w:rsidRPr="00DD083E" w:rsidRDefault="00DD083E" w:rsidP="00DD083E">
      <w:pPr>
        <w:pStyle w:val="Prrafodelista"/>
        <w:rPr>
          <w:rFonts w:ascii="Palatino Linotype" w:hAnsi="Palatino Linotype"/>
          <w:sz w:val="24"/>
          <w:szCs w:val="24"/>
        </w:rPr>
      </w:pPr>
    </w:p>
    <w:p w:rsidR="00DD083E" w:rsidRPr="00DD083E" w:rsidRDefault="00DD083E" w:rsidP="00DD083E">
      <w:pPr>
        <w:pStyle w:val="Prrafodelista"/>
        <w:spacing w:after="0" w:line="360" w:lineRule="auto"/>
        <w:ind w:left="0"/>
        <w:jc w:val="both"/>
        <w:rPr>
          <w:rFonts w:ascii="Palatino Linotype" w:hAnsi="Palatino Linotype"/>
          <w:sz w:val="24"/>
          <w:szCs w:val="24"/>
        </w:rPr>
      </w:pPr>
    </w:p>
    <w:p w:rsidR="00B21F85" w:rsidRPr="00C2365E" w:rsidRDefault="00B21F85" w:rsidP="00C2365E">
      <w:pPr>
        <w:pStyle w:val="Ttulo2"/>
        <w:numPr>
          <w:ilvl w:val="0"/>
          <w:numId w:val="34"/>
        </w:numPr>
        <w:rPr>
          <w:b/>
        </w:rPr>
      </w:pPr>
      <w:bookmarkStart w:id="14" w:name="_Toc535851776"/>
      <w:r w:rsidRPr="00C2365E">
        <w:rPr>
          <w:b/>
        </w:rPr>
        <w:t>Inexistencia de la información, por incumplimiento de obligación o circunstancias ajenas al sujeto obligado:</w:t>
      </w:r>
      <w:bookmarkEnd w:id="14"/>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E41BC0">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15" w:name="_Toc535851777"/>
      <w:r>
        <w:rPr>
          <w:rFonts w:eastAsia="Calibri"/>
          <w:color w:val="auto"/>
          <w:szCs w:val="24"/>
        </w:rPr>
        <w:t xml:space="preserve">V. </w:t>
      </w:r>
      <w:r w:rsidR="00E6179D" w:rsidRPr="0083488C">
        <w:rPr>
          <w:rFonts w:eastAsia="Calibri"/>
          <w:color w:val="auto"/>
          <w:szCs w:val="24"/>
        </w:rPr>
        <w:t>Conclusión.</w:t>
      </w:r>
      <w:bookmarkEnd w:id="1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C2365E">
        <w:rPr>
          <w:rFonts w:ascii="Palatino Linotype" w:hAnsi="Palatino Linotype"/>
          <w:color w:val="000000" w:themeColor="text1"/>
          <w:sz w:val="24"/>
          <w:szCs w:val="24"/>
        </w:rPr>
        <w:t>/MSA</w:t>
      </w:r>
    </w:p>
    <w:p w:rsidR="00797A31" w:rsidRPr="00427B79" w:rsidRDefault="00797A31" w:rsidP="00E6179D">
      <w:pPr>
        <w:rPr>
          <w:sz w:val="24"/>
          <w:szCs w:val="24"/>
        </w:rPr>
      </w:pPr>
    </w:p>
    <w:sectPr w:rsidR="00797A31" w:rsidRPr="00427B79" w:rsidSect="00BB488C">
      <w:headerReference w:type="even" r:id="rId13"/>
      <w:headerReference w:type="default" r:id="rId14"/>
      <w:footerReference w:type="default" r:id="rId15"/>
      <w:headerReference w:type="first" r:id="rId16"/>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96" w:rsidRDefault="00137696" w:rsidP="00E82D3D">
      <w:pPr>
        <w:spacing w:after="0" w:line="240" w:lineRule="auto"/>
      </w:pPr>
      <w:r>
        <w:separator/>
      </w:r>
    </w:p>
  </w:endnote>
  <w:endnote w:type="continuationSeparator" w:id="0">
    <w:p w:rsidR="00137696" w:rsidRDefault="0013769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516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516B">
              <w:rPr>
                <w:b/>
                <w:bCs/>
                <w:noProof/>
              </w:rPr>
              <w:t>42</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96" w:rsidRDefault="00137696" w:rsidP="00E82D3D">
      <w:pPr>
        <w:spacing w:after="0" w:line="240" w:lineRule="auto"/>
      </w:pPr>
      <w:r>
        <w:separator/>
      </w:r>
    </w:p>
  </w:footnote>
  <w:footnote w:type="continuationSeparator" w:id="0">
    <w:p w:rsidR="00137696" w:rsidRDefault="00137696" w:rsidP="00E82D3D">
      <w:pPr>
        <w:spacing w:after="0" w:line="240" w:lineRule="auto"/>
      </w:pPr>
      <w:r>
        <w:continuationSeparator/>
      </w:r>
    </w:p>
  </w:footnote>
  <w:footnote w:id="1">
    <w:p w:rsidR="00055C9F" w:rsidRDefault="00055C9F" w:rsidP="00055C9F">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055C9F" w:rsidRDefault="00055C9F" w:rsidP="00055C9F">
      <w:pPr>
        <w:pStyle w:val="Textonotapie"/>
      </w:pPr>
      <w:r>
        <w:rPr>
          <w:rStyle w:val="Refdenotaalpie"/>
        </w:rPr>
        <w:footnoteRef/>
      </w:r>
      <w:r>
        <w:t xml:space="preserve"> </w:t>
      </w:r>
      <w:r w:rsidRPr="00C775C0">
        <w:rPr>
          <w:i/>
        </w:rPr>
        <w:t>Ibídem</w:t>
      </w:r>
      <w:r>
        <w:t>. Pág. 3594.</w:t>
      </w:r>
    </w:p>
  </w:footnote>
  <w:footnote w:id="3">
    <w:p w:rsidR="00055C9F" w:rsidRDefault="00055C9F" w:rsidP="00055C9F">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055C9F" w:rsidRDefault="00055C9F" w:rsidP="00055C9F">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055C9F" w:rsidRDefault="00055C9F" w:rsidP="00055C9F">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6">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7">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5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5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5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C0097E"/>
    <w:multiLevelType w:val="hybridMultilevel"/>
    <w:tmpl w:val="45C285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64361A"/>
    <w:multiLevelType w:val="hybridMultilevel"/>
    <w:tmpl w:val="5D7E2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FD64AA"/>
    <w:multiLevelType w:val="hybridMultilevel"/>
    <w:tmpl w:val="47643E8E"/>
    <w:lvl w:ilvl="0" w:tplc="1E3C23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E404A3E"/>
    <w:multiLevelType w:val="hybridMultilevel"/>
    <w:tmpl w:val="F53C8C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3"/>
  </w:num>
  <w:num w:numId="3">
    <w:abstractNumId w:val="3"/>
  </w:num>
  <w:num w:numId="4">
    <w:abstractNumId w:val="30"/>
  </w:num>
  <w:num w:numId="5">
    <w:abstractNumId w:val="0"/>
  </w:num>
  <w:num w:numId="6">
    <w:abstractNumId w:val="1"/>
  </w:num>
  <w:num w:numId="7">
    <w:abstractNumId w:val="12"/>
  </w:num>
  <w:num w:numId="8">
    <w:abstractNumId w:val="15"/>
  </w:num>
  <w:num w:numId="9">
    <w:abstractNumId w:val="25"/>
  </w:num>
  <w:num w:numId="10">
    <w:abstractNumId w:val="13"/>
  </w:num>
  <w:num w:numId="11">
    <w:abstractNumId w:val="19"/>
  </w:num>
  <w:num w:numId="12">
    <w:abstractNumId w:val="8"/>
  </w:num>
  <w:num w:numId="13">
    <w:abstractNumId w:val="32"/>
  </w:num>
  <w:num w:numId="14">
    <w:abstractNumId w:val="31"/>
  </w:num>
  <w:num w:numId="15">
    <w:abstractNumId w:val="2"/>
  </w:num>
  <w:num w:numId="16">
    <w:abstractNumId w:val="11"/>
  </w:num>
  <w:num w:numId="17">
    <w:abstractNumId w:val="7"/>
  </w:num>
  <w:num w:numId="18">
    <w:abstractNumId w:val="9"/>
  </w:num>
  <w:num w:numId="19">
    <w:abstractNumId w:val="18"/>
  </w:num>
  <w:num w:numId="20">
    <w:abstractNumId w:val="6"/>
  </w:num>
  <w:num w:numId="21">
    <w:abstractNumId w:val="10"/>
  </w:num>
  <w:num w:numId="22">
    <w:abstractNumId w:val="27"/>
  </w:num>
  <w:num w:numId="23">
    <w:abstractNumId w:val="17"/>
  </w:num>
  <w:num w:numId="24">
    <w:abstractNumId w:val="5"/>
  </w:num>
  <w:num w:numId="25">
    <w:abstractNumId w:val="29"/>
  </w:num>
  <w:num w:numId="26">
    <w:abstractNumId w:val="21"/>
  </w:num>
  <w:num w:numId="27">
    <w:abstractNumId w:val="24"/>
  </w:num>
  <w:num w:numId="28">
    <w:abstractNumId w:val="14"/>
  </w:num>
  <w:num w:numId="29">
    <w:abstractNumId w:val="26"/>
  </w:num>
  <w:num w:numId="30">
    <w:abstractNumId w:val="33"/>
  </w:num>
  <w:num w:numId="31">
    <w:abstractNumId w:val="16"/>
  </w:num>
  <w:num w:numId="32">
    <w:abstractNumId w:val="28"/>
  </w:num>
  <w:num w:numId="33">
    <w:abstractNumId w:val="4"/>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55C9F"/>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37696"/>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77FF0"/>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516B"/>
    <w:rsid w:val="008C63A7"/>
    <w:rsid w:val="008C6C68"/>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6652"/>
    <w:rsid w:val="009E0EE0"/>
    <w:rsid w:val="009E2D35"/>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AF2EA2"/>
    <w:rsid w:val="00B01F51"/>
    <w:rsid w:val="00B10445"/>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2365E"/>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083E"/>
    <w:rsid w:val="00DD14BB"/>
    <w:rsid w:val="00DE7A32"/>
    <w:rsid w:val="00DF782C"/>
    <w:rsid w:val="00E10CF1"/>
    <w:rsid w:val="00E15203"/>
    <w:rsid w:val="00E216B3"/>
    <w:rsid w:val="00E27554"/>
    <w:rsid w:val="00E27A90"/>
    <w:rsid w:val="00E317C2"/>
    <w:rsid w:val="00E3588D"/>
    <w:rsid w:val="00E41BC0"/>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526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Derechos_civiles_y_pol%C3%ADtic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portal/villaguerrero/infoActividades.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portal/villaguerrero/infoActividades.web" TargetMode="External"/><Relationship Id="rId4" Type="http://schemas.openxmlformats.org/officeDocument/2006/relationships/settings" Target="settings.xml"/><Relationship Id="rId9" Type="http://schemas.openxmlformats.org/officeDocument/2006/relationships/hyperlink" Target="https://www.saimex.org.mx/saimex/solicitud/downloadAttach/595267.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2602-A5B9-46FE-863A-2471A154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9115</Words>
  <Characters>50133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2019-01-21T22:40:00Z</cp:lastPrinted>
  <dcterms:created xsi:type="dcterms:W3CDTF">2019-01-21T22:48:00Z</dcterms:created>
  <dcterms:modified xsi:type="dcterms:W3CDTF">2019-03-07T16:45:00Z</dcterms:modified>
</cp:coreProperties>
</file>